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48"/>
          <w:szCs w:val="48"/>
        </w:rPr>
      </w:pPr>
      <w:r>
        <w:rPr>
          <w:rFonts w:ascii="Arial" w:hAnsi="Arial" w:eastAsia="黑体" w:cs="Times New Roman"/>
          <w:b/>
          <w:bCs/>
          <w:color w:val="000000"/>
          <w:sz w:val="48"/>
          <w:szCs w:val="48"/>
        </w:rPr>
      </w:r>
      <w:r/>
    </w:p>
    <w:p>
      <w:pPr>
        <w:jc w:val="center"/>
        <w:spacing w:before="120" w:after="120" w:line="360" w:lineRule="auto"/>
        <w:rPr>
          <w:rFonts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ascii="Arial" w:hAnsi="Arial" w:eastAsia="宋体" w:cs="Times New Roman"/>
          <w:b/>
          <w:bCs/>
          <w:color w:val="000000"/>
          <w:sz w:val="32"/>
          <w:szCs w:val="24"/>
        </w:rPr>
        <w:t xml:space="preserve">江苏省苏州丝绸中等专业学校异地新建计算机设备采购项目</w:t>
      </w:r>
      <w:r/>
    </w:p>
    <w:p>
      <w:pPr>
        <w:ind w:firstLine="2249"/>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JSZC-320509-JZCG-G2026-0008</w:t>
      </w:r>
      <w:r/>
    </w:p>
    <w:p>
      <w:pPr>
        <w:ind w:left="2800" w:hanging="2800"/>
        <w:rPr>
          <w:rFonts w:ascii="Times New Roman" w:hAnsi="Times New Roman" w:eastAsia="宋体" w:cs="Times New Roman"/>
          <w:b/>
          <w:sz w:val="28"/>
          <w:szCs w:val="28"/>
        </w:rPr>
      </w:pPr>
      <w:r>
        <w:rPr>
          <w:rFonts w:hint="eastAsia" w:ascii="Times New Roman" w:hAnsi="Times New Roman" w:eastAsia="宋体" w:cs="Times New Roman"/>
          <w:color w:val="000000"/>
          <w:sz w:val="28"/>
          <w:szCs w:val="28"/>
        </w:rPr>
        <w:t xml:space="preserve">     </w:t>
      </w:r>
      <w:r>
        <w:rPr>
          <w:rFonts w:hint="eastAsia" w:ascii="Times New Roman" w:hAnsi="Times New Roman" w:eastAsia="宋体" w:cs="Times New Roman"/>
          <w:sz w:val="28"/>
          <w:szCs w:val="28"/>
        </w:rPr>
        <w:t xml:space="preserve">  </w:t>
      </w:r>
      <w:r>
        <w:rPr>
          <w:rFonts w:hint="eastAsia" w:ascii="Times New Roman" w:hAnsi="Times New Roman" w:eastAsia="宋体" w:cs="Times New Roman"/>
          <w:b/>
          <w:sz w:val="28"/>
          <w:szCs w:val="28"/>
        </w:rPr>
        <w:t xml:space="preserve"> </w:t>
      </w:r>
      <w:r/>
    </w:p>
    <w:p>
      <w:pPr>
        <w:rPr>
          <w:rFonts w:ascii="Times New Roman" w:hAnsi="Times New Roman" w:eastAsia="宋体" w:cs="Times New Roman"/>
          <w:b/>
          <w:color w:val="ff0000"/>
          <w:sz w:val="24"/>
          <w:szCs w:val="24"/>
        </w:rPr>
      </w:pPr>
      <w:r>
        <w:rPr>
          <w:rFonts w:ascii="Times New Roman" w:hAnsi="Times New Roman" w:eastAsia="宋体" w:cs="Times New Roman"/>
          <w:b/>
          <w:color w:val="ff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苏州市公共资源交易中心吴江分中心</w:t>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0</w:t>
      </w:r>
      <w:r>
        <w:rPr>
          <w:rFonts w:hint="eastAsia" w:ascii="Arial" w:hAnsi="Arial" w:eastAsia="宋体" w:cs="Times New Roman"/>
          <w:b/>
          <w:bCs/>
          <w:color w:val="000000"/>
          <w:sz w:val="32"/>
          <w:szCs w:val="24"/>
        </w:rPr>
        <w:t xml:space="preserve">6</w:t>
      </w:r>
      <w:r>
        <w:rPr>
          <w:rFonts w:hint="eastAsia" w:ascii="Arial" w:hAnsi="Arial" w:eastAsia="宋体" w:cs="Times New Roman"/>
          <w:b/>
          <w:bCs/>
          <w:color w:val="000000"/>
          <w:sz w:val="32"/>
          <w:szCs w:val="24"/>
        </w:rPr>
        <w:t xml:space="preserve">月</w:t>
      </w:r>
      <w:r/>
    </w:p>
    <w:p>
      <w:pPr>
        <w:jc w:val="left"/>
        <w:spacing w:before="120" w:after="120" w:line="360" w:lineRule="auto"/>
        <w:rPr>
          <w:rFonts w:ascii="Arial" w:hAnsi="Arial" w:eastAsia="宋体" w:cs="Times New Roman"/>
          <w:color w:val="000000"/>
          <w:sz w:val="24"/>
          <w:szCs w:val="24"/>
          <w:u w:val="single"/>
        </w:rPr>
      </w:pPr>
      <w:r>
        <w:rPr>
          <w:rFonts w:hint="eastAsia" w:ascii="Arial" w:hAnsi="Arial" w:eastAsia="宋体" w:cs="Times New Roman"/>
          <w:color w:val="000000"/>
          <w:sz w:val="24"/>
          <w:szCs w:val="24"/>
        </w:rPr>
        <w:t xml:space="preserve">                        </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color w:val="000000"/>
          <w:sz w:val="24"/>
          <w:szCs w:val="24"/>
        </w:rPr>
      </w:r>
      <w:r/>
    </w:p>
    <w:p>
      <w:pPr>
        <w:jc w:val="center"/>
        <w:spacing w:line="480" w:lineRule="auto"/>
        <w:rPr>
          <w:rFonts w:ascii="黑体" w:hAnsi="Arial" w:eastAsia="黑体" w:cs="Times New Roman"/>
          <w:b/>
          <w:color w:val="000000"/>
          <w:sz w:val="44"/>
          <w:szCs w:val="21"/>
        </w:rPr>
        <w:outlineLvl w:val="0"/>
      </w:pPr>
      <w:r>
        <w:rPr>
          <w:rFonts w:ascii="Times New Roman" w:hAnsi="Times New Roman" w:eastAsia="宋体" w:cs="Times New Roman"/>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cs="Times New Roman"/>
          <w:b/>
          <w:color w:val="000000"/>
          <w:sz w:val="44"/>
          <w:szCs w:val="21"/>
        </w:rPr>
        <w:t xml:space="preserve">总  目  录</w:t>
      </w:r>
      <w:r/>
    </w:p>
    <w:p>
      <w:pPr>
        <w:spacing w:line="480" w:lineRule="auto"/>
        <w:rPr>
          <w:rFonts w:ascii="仿宋_GB2312" w:hAnsi="Arial" w:eastAsia="仿宋_GB2312" w:cs="Times New Roman"/>
          <w:b/>
          <w:color w:val="000000"/>
          <w:sz w:val="28"/>
          <w:szCs w:val="21"/>
        </w:rPr>
      </w:pPr>
      <w:r>
        <w:rPr>
          <w:rFonts w:ascii="仿宋_GB2312" w:hAnsi="Arial" w:eastAsia="仿宋_GB2312" w:cs="Times New Roman"/>
          <w:b/>
          <w:color w:val="000000"/>
          <w:sz w:val="28"/>
          <w:szCs w:val="21"/>
        </w:rPr>
      </w:r>
      <w:r/>
    </w:p>
    <w:p>
      <w:pPr>
        <w:numPr>
          <w:ilvl w:val="0"/>
          <w:numId w:val="1"/>
        </w:numPr>
        <w:spacing w:line="480" w:lineRule="auto"/>
        <w:rPr>
          <w:rFonts w:ascii="黑体" w:hAnsi="Showcard Gothic" w:eastAsia="黑体" w:cs="Times New Roman"/>
          <w:color w:val="000000"/>
          <w:sz w:val="32"/>
          <w:szCs w:val="21"/>
        </w:rPr>
        <w:outlineLvl w:val="0"/>
      </w:pPr>
      <w:r>
        <w:rPr>
          <w:rFonts w:hint="eastAsia" w:ascii="黑体" w:hAnsi="宋体" w:eastAsia="黑体" w:cs="Times New Roman"/>
          <w:color w:val="000000"/>
          <w:sz w:val="36"/>
          <w:szCs w:val="21"/>
        </w:rPr>
        <w:t xml:space="preserve">投标邀请</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3</w:t>
      </w:r>
      <w:r/>
    </w:p>
    <w:p>
      <w:pPr>
        <w:numPr>
          <w:ilvl w:val="0"/>
          <w:numId w:val="1"/>
        </w:numPr>
        <w:spacing w:line="480" w:lineRule="auto"/>
        <w:rPr>
          <w:rFonts w:ascii="黑体" w:hAnsi="Showcard Gothic" w:eastAsia="黑体" w:cs="Times New Roman"/>
          <w:color w:val="000000"/>
          <w:sz w:val="36"/>
          <w:szCs w:val="21"/>
        </w:rPr>
        <w:outlineLvl w:val="0"/>
      </w:pPr>
      <w:r>
        <w:rPr>
          <w:rFonts w:hint="eastAsia" w:ascii="黑体" w:hAnsi="宋体" w:eastAsia="黑体" w:cs="Times New Roman"/>
          <w:bCs/>
          <w:color w:val="000000"/>
          <w:sz w:val="36"/>
          <w:szCs w:val="36"/>
        </w:rPr>
        <w:t xml:space="preserve">投标人须知</w:t>
      </w:r>
      <w:r>
        <w:rPr>
          <w:rFonts w:hint="eastAsia" w:ascii="黑体" w:hAnsi="Showcard Gothic" w:eastAsia="黑体" w:cs="Times New Roman"/>
          <w:color w:val="000000"/>
          <w:sz w:val="36"/>
          <w:szCs w:val="36"/>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6</w:t>
      </w:r>
      <w:r>
        <w:rPr>
          <w:rFonts w:hint="eastAsia" w:ascii="黑体" w:hAnsi="Showcard Gothic" w:eastAsia="黑体" w:cs="Times New Roman"/>
          <w:color w:val="000000"/>
          <w:sz w:val="36"/>
          <w:szCs w:val="21"/>
        </w:rPr>
        <w:t xml:space="preserve"> </w:t>
      </w:r>
      <w:r/>
    </w:p>
    <w:p>
      <w:pPr>
        <w:numPr>
          <w:ilvl w:val="0"/>
          <w:numId w:val="1"/>
        </w:numPr>
        <w:spacing w:line="480" w:lineRule="auto"/>
        <w:rPr>
          <w:rFonts w:ascii="黑体" w:hAnsi="Showcard Gothic"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17</w:t>
      </w:r>
      <w:r/>
    </w:p>
    <w:p>
      <w:pPr>
        <w:numPr>
          <w:ilvl w:val="0"/>
          <w:numId w:val="1"/>
        </w:numPr>
        <w:spacing w:line="480" w:lineRule="auto"/>
        <w:rPr>
          <w:rFonts w:ascii="黑体" w:hAnsi="Showcard Gothic"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33</w:t>
      </w:r>
      <w:r/>
    </w:p>
    <w:p>
      <w:pPr>
        <w:numPr>
          <w:ilvl w:val="0"/>
          <w:numId w:val="1"/>
        </w:numPr>
        <w:spacing w:line="480" w:lineRule="auto"/>
        <w:rPr>
          <w:rFonts w:ascii="黑体" w:hAnsi="Showcard Gothic" w:eastAsia="黑体" w:cs="Times New Roman"/>
          <w:color w:val="000000"/>
          <w:sz w:val="36"/>
          <w:szCs w:val="21"/>
        </w:rPr>
        <w:outlineLvl w:val="0"/>
      </w:pPr>
      <w:r>
        <w:rPr>
          <w:rFonts w:hint="eastAsia" w:ascii="黑体" w:hAnsi="宋体" w:eastAsia="黑体" w:cs="Times New Roman"/>
          <w:bCs/>
          <w:color w:val="000000"/>
          <w:sz w:val="36"/>
          <w:szCs w:val="36"/>
        </w:rPr>
        <w:t xml:space="preserve">评标方法与评标标准</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58</w:t>
      </w:r>
      <w:r/>
    </w:p>
    <w:p>
      <w:pPr>
        <w:numPr>
          <w:ilvl w:val="0"/>
          <w:numId w:val="1"/>
        </w:numPr>
        <w:spacing w:line="480" w:lineRule="auto"/>
        <w:rPr>
          <w:rFonts w:ascii="黑体" w:hAnsi="Showcard Gothic"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w:t>
      </w:r>
      <w:r>
        <w:rPr>
          <w:rFonts w:hint="eastAsia" w:ascii="黑体" w:hAnsi="Showcard Gothic" w:eastAsia="黑体" w:cs="Times New Roman"/>
          <w:color w:val="000000"/>
          <w:sz w:val="36"/>
          <w:szCs w:val="21"/>
        </w:rPr>
        <w:t xml:space="preserve">63</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jc w:val="center"/>
        <w:keepNext/>
        <w:rPr>
          <w:rFonts w:ascii="黑体" w:hAnsi="Times New Roman" w:eastAsia="黑体" w:cs="Times New Roman"/>
          <w:bCs/>
          <w:color w:val="000000"/>
          <w:sz w:val="44"/>
          <w:szCs w:val="44"/>
        </w:rPr>
        <w:outlineLvl w:val="0"/>
      </w:pPr>
      <w:r>
        <w:rPr>
          <w:rFonts w:hint="eastAsia" w:ascii="黑体" w:hAnsi="Times New Roman" w:eastAsia="黑体" w:cs="Times New Roman"/>
          <w:color w:val="000000"/>
          <w:sz w:val="44"/>
          <w:szCs w:val="44"/>
        </w:rPr>
        <w:t xml:space="preserve">第一章  </w:t>
      </w:r>
      <w:bookmarkEnd w:id="0"/>
      <w:r>
        <w:rPr>
          <w:rFonts w:hint="eastAsia" w:ascii="黑体" w:hAnsi="Times New Roman" w:eastAsia="黑体" w:cs="Times New Roman"/>
          <w:color w:val="000000"/>
          <w:sz w:val="44"/>
          <w:szCs w:val="44"/>
        </w:rPr>
        <w:t xml:space="preserve">投标邀请</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受</w:t>
      </w:r>
      <w:r>
        <w:rPr>
          <w:rFonts w:ascii="宋体" w:hAnsi="宋体" w:eastAsia="宋体" w:cs="Times New Roman"/>
          <w:color w:val="000000"/>
          <w:sz w:val="24"/>
          <w:szCs w:val="24"/>
        </w:rPr>
        <w:t xml:space="preserve">江苏省苏州丝绸中等专业学校</w:t>
      </w:r>
      <w:r>
        <w:rPr>
          <w:rFonts w:hint="eastAsia" w:ascii="宋体" w:hAnsi="宋体" w:eastAsia="宋体" w:cs="Times New Roman"/>
          <w:color w:val="000000"/>
          <w:sz w:val="24"/>
          <w:szCs w:val="24"/>
        </w:rPr>
        <w:t xml:space="preserve">的委托，苏州市公共资源交易中心吴江分中心就</w:t>
      </w:r>
      <w:r>
        <w:rPr>
          <w:rFonts w:ascii="宋体" w:hAnsi="宋体" w:eastAsia="宋体" w:cs="Times New Roman"/>
          <w:color w:val="000000"/>
          <w:sz w:val="24"/>
          <w:szCs w:val="24"/>
        </w:rPr>
        <w:t xml:space="preserve">江苏省苏州丝绸中等专业学校异地新建计算机设备采购项目</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JSZC-320509-JZCG-G2026-0008</w:t>
      </w:r>
      <w:r>
        <w:rPr>
          <w:rFonts w:hint="eastAsia" w:ascii="宋体" w:hAnsi="宋体" w:eastAsia="宋体" w:cs="Times New Roman"/>
          <w:color w:val="000000"/>
          <w:sz w:val="24"/>
          <w:szCs w:val="24"/>
        </w:rPr>
        <w:t xml:space="preserve">)项目进行公开招标采购，欢迎符合条件的供应商投标。</w:t>
      </w:r>
      <w:r/>
    </w:p>
    <w:p>
      <w:pPr>
        <w:ind w:firstLine="480"/>
        <w:spacing w:line="400" w:lineRule="exact"/>
        <w:rPr>
          <w:rFonts w:hint="eastAsia"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00" w:lineRule="exact"/>
        <w:rPr>
          <w:rFonts w:hint="eastAsia"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江苏省苏州丝绸中等专业学校异地新建计算机设备采购项目</w:t>
      </w:r>
      <w:r>
        <w:rPr>
          <w:rFonts w:hint="eastAsia" w:ascii="宋体" w:hAnsi="宋体" w:eastAsia="宋体" w:cs="Times New Roman"/>
          <w:color w:val="000000"/>
          <w:sz w:val="24"/>
          <w:szCs w:val="24"/>
        </w:rPr>
        <w:t xml:space="preserve"> 招标项目的潜在投标人可在</w:t>
      </w:r>
      <w:r>
        <w:rPr>
          <w:rFonts w:hint="eastAsia" w:ascii="宋体" w:hAnsi="宋体" w:eastAsia="宋体" w:cs="Times New Roman"/>
          <w:color w:val="000000"/>
          <w:sz w:val="24"/>
          <w:szCs w:val="24"/>
          <w:u w:val="single"/>
        </w:rPr>
        <w:t xml:space="preserve">“江苏政府采购网”自行免费下载</w:t>
      </w:r>
      <w:r>
        <w:rPr>
          <w:rFonts w:hint="eastAsia" w:ascii="宋体" w:hAnsi="宋体" w:eastAsia="宋体" w:cs="Times New Roman"/>
          <w:color w:val="000000"/>
          <w:sz w:val="24"/>
          <w:szCs w:val="24"/>
        </w:rPr>
        <w:t xml:space="preserve">招标文件，并于2026</w:t>
      </w:r>
      <w:r>
        <w:rPr>
          <w:rFonts w:hint="eastAsia" w:ascii="宋体" w:hAnsi="宋体" w:eastAsia="宋体" w:cs="Times New Roman"/>
          <w:bCs/>
          <w:color w:val="000000"/>
          <w:sz w:val="24"/>
          <w:szCs w:val="24"/>
          <w:u w:val="single"/>
        </w:rPr>
        <w:t xml:space="preserve">年07月  03日 13点 30分（</w:t>
      </w:r>
      <w:r>
        <w:rPr>
          <w:rFonts w:hint="eastAsia" w:ascii="宋体" w:hAnsi="宋体" w:eastAsia="宋体" w:cs="Times New Roman"/>
          <w:bCs/>
          <w:color w:val="000000"/>
          <w:sz w:val="24"/>
          <w:szCs w:val="24"/>
        </w:rPr>
        <w:t xml:space="preserve">北京时间）前递交投标</w:t>
      </w:r>
      <w:r>
        <w:rPr>
          <w:rFonts w:ascii="宋体" w:hAnsi="宋体" w:eastAsia="宋体" w:cs="Times New Roman"/>
          <w:bCs/>
          <w:color w:val="000000"/>
          <w:sz w:val="24"/>
          <w:szCs w:val="24"/>
        </w:rPr>
        <w:t xml:space="preserve">文件</w:t>
      </w:r>
      <w:r>
        <w:rPr>
          <w:rFonts w:hint="eastAsia" w:ascii="宋体" w:hAnsi="宋体" w:eastAsia="宋体" w:cs="Times New Roman"/>
          <w:color w:val="000000"/>
          <w:sz w:val="24"/>
          <w:szCs w:val="24"/>
        </w:rPr>
        <w:t xml:space="preserve">。</w:t>
      </w:r>
      <w:r/>
    </w:p>
    <w:p>
      <w:pPr>
        <w:ind w:firstLine="498"/>
        <w:keepLines/>
        <w:keepNext/>
        <w:spacing w:before="156" w:after="156" w:line="400" w:lineRule="exact"/>
        <w:rPr>
          <w:rFonts w:ascii="Times New Roman" w:hAnsi="Times New Roman" w:eastAsia="宋体" w:cs="Times New Roman"/>
          <w:b/>
          <w:bCs/>
          <w:color w:val="000000"/>
          <w:sz w:val="32"/>
          <w:szCs w:val="32"/>
        </w:rPr>
        <w:outlineLvl w:val="2"/>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Times New Roman" w:hAnsi="Times New Roman" w:eastAsia="宋体" w:cs="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w:t>
      </w:r>
      <w:r>
        <w:rPr>
          <w:rFonts w:ascii="宋体" w:hAnsi="宋体" w:eastAsia="宋体" w:cs="Times New Roman"/>
          <w:color w:val="000000"/>
          <w:sz w:val="24"/>
          <w:szCs w:val="24"/>
        </w:rPr>
        <w:t xml:space="preserve">JSZC-320509-JZCG-G2026-0008</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2.项目名称：</w:t>
      </w:r>
      <w:r>
        <w:rPr>
          <w:rFonts w:ascii="宋体" w:hAnsi="宋体" w:eastAsia="宋体" w:cs="Times New Roman"/>
          <w:color w:val="000000"/>
          <w:sz w:val="24"/>
          <w:szCs w:val="24"/>
        </w:rPr>
        <w:t xml:space="preserve">江苏省苏州丝绸中等专业学校异地新建计算机设备采购项目</w:t>
      </w:r>
      <w:bookmarkEnd w:id="11"/>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rPr>
        <w:t xml:space="preserve">:</w:t>
      </w:r>
      <w:r>
        <w:rPr>
          <w:rFonts w:hint="eastAsia"/>
        </w:rPr>
        <w:t xml:space="preserve"> </w:t>
      </w:r>
      <w:r>
        <w:rPr>
          <w:rFonts w:ascii="宋体" w:hAnsi="宋体" w:eastAsia="宋体" w:cs="Times New Roman"/>
          <w:sz w:val="24"/>
          <w:szCs w:val="24"/>
        </w:rPr>
        <w:t xml:space="preserve">442.0548 万元</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4.最高</w:t>
      </w:r>
      <w:r>
        <w:rPr>
          <w:rFonts w:ascii="宋体" w:hAnsi="宋体" w:eastAsia="宋体" w:cs="Times New Roman"/>
          <w:sz w:val="24"/>
          <w:szCs w:val="24"/>
        </w:rPr>
        <w:t xml:space="preserve">限价</w:t>
      </w:r>
      <w:r>
        <w:rPr>
          <w:rFonts w:hint="eastAsia" w:ascii="宋体" w:hAnsi="宋体" w:eastAsia="宋体" w:cs="Times New Roman"/>
          <w:sz w:val="24"/>
          <w:szCs w:val="24"/>
        </w:rPr>
        <w:t xml:space="preserve">:442.0548</w:t>
      </w:r>
      <w:r>
        <w:rPr>
          <w:rFonts w:ascii="宋体" w:hAnsi="宋体" w:eastAsia="宋体" w:cs="Times New Roman"/>
          <w:sz w:val="24"/>
          <w:szCs w:val="24"/>
        </w:rPr>
        <w:t xml:space="preserve">万元</w:t>
      </w:r>
      <w:r/>
    </w:p>
    <w:p>
      <w:pPr>
        <w:ind w:firstLine="480"/>
        <w:spacing w:line="400" w:lineRule="exact"/>
        <w:rPr>
          <w:rFonts w:hint="eastAsia" w:ascii="宋体" w:hAnsi="宋体" w:eastAsia="宋体" w:cs="Times New Roman"/>
          <w:color w:val="000000"/>
          <w:sz w:val="24"/>
          <w:szCs w:val="24"/>
          <w:u w:val="single"/>
        </w:rPr>
      </w:pPr>
      <w:r>
        <w:rPr>
          <w:rFonts w:hint="eastAsia" w:ascii="宋体" w:hAnsi="宋体" w:eastAsia="宋体" w:cs="Times New Roman"/>
          <w:color w:val="000000"/>
          <w:sz w:val="24"/>
          <w:szCs w:val="24"/>
        </w:rPr>
        <w:t xml:space="preserve">5.采购需求(简介)：</w:t>
      </w:r>
      <w:r/>
    </w:p>
    <w:tbl>
      <w:tblPr>
        <w:tblW w:w="7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1121"/>
        <w:gridCol w:w="2551"/>
      </w:tblGrid>
      <w:tr>
        <w:trPr>
          <w:cantSplit/>
          <w:jc w:val="center"/>
          <w:trHeight w:val="623"/>
        </w:trPr>
        <w:tc>
          <w:tcPr>
            <w:tcW w:w="54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29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采购</w:t>
            </w:r>
            <w:r>
              <w:rPr>
                <w:rFonts w:ascii="宋体" w:hAnsi="宋体" w:eastAsia="宋体" w:cs="Times New Roman"/>
                <w:sz w:val="24"/>
                <w:szCs w:val="24"/>
              </w:rPr>
              <w:t xml:space="preserve">标的</w:t>
            </w:r>
            <w:r/>
          </w:p>
        </w:tc>
        <w:tc>
          <w:tcPr>
            <w:tcW w:w="11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单位</w:t>
            </w:r>
            <w:r/>
          </w:p>
        </w:tc>
        <w:tc>
          <w:tcPr>
            <w:tcW w:w="255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r>
      <w:tr>
        <w:trPr>
          <w:cantSplit/>
          <w:jc w:val="center"/>
          <w:trHeight w:val="623"/>
        </w:trPr>
        <w:tc>
          <w:tcPr>
            <w:tcW w:w="54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291" w:type="dxa"/>
            <w:vAlign w:val="center"/>
            <w:textDirection w:val="lrTb"/>
            <w:noWrap w:val="false"/>
          </w:tcPr>
          <w:p>
            <w:pPr>
              <w:jc w:val="center"/>
              <w:spacing w:line="0" w:lineRule="atLeast"/>
              <w:tabs>
                <w:tab w:val="left" w:pos="2020" w:leader="none"/>
              </w:tabs>
              <w:rPr>
                <w:rFonts w:hint="eastAsia" w:ascii="宋体" w:hAnsi="宋体" w:eastAsia="宋体" w:cs="Times New Roman"/>
                <w:sz w:val="24"/>
                <w:szCs w:val="24"/>
              </w:rPr>
            </w:pPr>
            <w:r>
              <w:rPr>
                <w:rFonts w:hint="eastAsia" w:ascii="Times New Roman" w:hAnsi="Times New Roman" w:eastAsia="宋体" w:cs="Times New Roman"/>
              </w:rPr>
              <w:t xml:space="preserve">台式计算机</w:t>
            </w:r>
            <w:r/>
          </w:p>
        </w:tc>
        <w:tc>
          <w:tcPr>
            <w:tcW w:w="11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台</w:t>
            </w:r>
            <w:r/>
          </w:p>
        </w:tc>
        <w:tc>
          <w:tcPr>
            <w:tcW w:w="255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735</w:t>
            </w:r>
            <w:r/>
          </w:p>
        </w:tc>
      </w:tr>
      <w:tr>
        <w:trPr>
          <w:cantSplit/>
          <w:jc w:val="center"/>
          <w:trHeight w:val="623"/>
        </w:trPr>
        <w:tc>
          <w:tcPr>
            <w:tcW w:w="54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329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Times New Roman" w:hAnsi="Times New Roman" w:eastAsia="宋体" w:cs="Times New Roman"/>
              </w:rPr>
              <w:t xml:space="preserve">便携式计算机</w:t>
            </w:r>
            <w:r/>
          </w:p>
        </w:tc>
        <w:tc>
          <w:tcPr>
            <w:tcW w:w="11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台</w:t>
            </w:r>
            <w:r/>
          </w:p>
        </w:tc>
        <w:tc>
          <w:tcPr>
            <w:tcW w:w="255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r>
    </w:tbl>
    <w:p>
      <w:pPr>
        <w:ind w:firstLine="480"/>
        <w:spacing w:line="400" w:lineRule="exact"/>
        <w:rPr>
          <w:rFonts w:hint="eastAsia" w:ascii="宋体" w:hAnsi="宋体" w:eastAsia="宋体" w:cs="Times New Roman"/>
          <w:color w:val="000000"/>
          <w:sz w:val="24"/>
          <w:szCs w:val="24"/>
          <w:u w:val="single"/>
        </w:rPr>
      </w:pPr>
      <w:r>
        <w:rPr>
          <w:rFonts w:hint="eastAsia" w:ascii="宋体" w:hAnsi="宋体" w:eastAsia="宋体" w:cs="Times New Roman"/>
          <w:color w:val="000000"/>
          <w:sz w:val="24"/>
          <w:szCs w:val="24"/>
          <w:u w:val="single"/>
        </w:rPr>
      </w:r>
      <w:r/>
    </w:p>
    <w:p>
      <w:pPr>
        <w:ind w:firstLine="480"/>
        <w:spacing w:line="400" w:lineRule="exact"/>
        <w:rPr>
          <w:rFonts w:hint="eastAsia" w:ascii="宋体" w:hAnsi="宋体" w:eastAsia="宋体" w:cs="Times New Roman"/>
          <w:color w:val="000000"/>
          <w:sz w:val="24"/>
          <w:szCs w:val="24"/>
          <w:u w:val="single"/>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rPr>
        <w:t xml:space="preserve">自合同签订之日起</w:t>
      </w: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天内完成。</w:t>
      </w:r>
      <w:r/>
    </w:p>
    <w:p>
      <w:pPr>
        <w:ind w:firstLine="498"/>
        <w:keepLines/>
        <w:keepNext/>
        <w:spacing w:before="156" w:after="156" w:line="360" w:lineRule="auto"/>
        <w:rPr>
          <w:rFonts w:ascii="Times New Roman" w:hAnsi="Times New Roman" w:eastAsia="宋体" w:cs="Times New Roman"/>
          <w:b/>
          <w:bCs/>
          <w:color w:val="000000"/>
          <w:sz w:val="32"/>
          <w:szCs w:val="32"/>
        </w:rPr>
        <w:outlineLvl w:val="2"/>
      </w:pPr>
      <w:r/>
      <w:bookmarkStart w:id="12" w:name="_Toc35393791"/>
      <w:r/>
      <w:bookmarkStart w:id="13" w:name="_Toc28359003"/>
      <w:r/>
      <w:bookmarkStart w:id="14" w:name="_Toc28359080"/>
      <w:r/>
      <w:bookmarkStart w:id="15" w:name="_Toc38985264"/>
      <w:r/>
      <w:bookmarkStart w:id="16" w:name="_Toc35393622"/>
      <w:r>
        <w:rPr>
          <w:rFonts w:hint="eastAsia" w:ascii="Times New Roman" w:hAnsi="Times New Roman" w:eastAsia="宋体" w:cs="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eastAsia="宋体" w:cs="Times New Roman"/>
          <w:color w:val="000000"/>
          <w:sz w:val="28"/>
          <w:szCs w:val="28"/>
        </w:rPr>
      </w:pPr>
      <w:r/>
      <w:bookmarkStart w:id="17" w:name="_Toc38985265"/>
      <w:r/>
      <w:bookmarkStart w:id="18" w:name="_Toc35393792"/>
      <w:r/>
      <w:bookmarkStart w:id="19" w:name="_Toc28359004"/>
      <w:r/>
      <w:bookmarkStart w:id="20" w:name="_Toc35393623"/>
      <w:r/>
      <w:bookmarkStart w:id="21" w:name="_Toc28359081"/>
      <w:r>
        <w:rPr>
          <w:rFonts w:hint="eastAsia" w:ascii="宋体" w:hAnsi="宋体" w:eastAsia="宋体" w:cs="Times New Roman"/>
          <w:color w:val="000000"/>
          <w:sz w:val="28"/>
          <w:szCs w:val="28"/>
        </w:rPr>
        <w:t xml:space="preserve">（一</w:t>
      </w:r>
      <w:r>
        <w:rPr>
          <w:rFonts w:ascii="宋体" w:hAnsi="宋体" w:eastAsia="宋体" w:cs="Times New Roman"/>
          <w:color w:val="000000"/>
          <w:sz w:val="28"/>
          <w:szCs w:val="28"/>
        </w:rPr>
        <w:t xml:space="preserve">）</w:t>
      </w:r>
      <w:r>
        <w:rPr>
          <w:rFonts w:hint="eastAsia" w:ascii="宋体" w:hAnsi="宋体" w:eastAsia="宋体" w:cs="Times New Roman"/>
          <w:color w:val="000000"/>
          <w:sz w:val="28"/>
          <w:szCs w:val="28"/>
        </w:rPr>
        <w:t xml:space="preserve">通用</w:t>
      </w:r>
      <w:r>
        <w:rPr>
          <w:rFonts w:ascii="宋体" w:hAnsi="宋体" w:eastAsia="宋体" w:cs="Times New Roman"/>
          <w:color w:val="000000"/>
          <w:sz w:val="28"/>
          <w:szCs w:val="28"/>
        </w:rPr>
        <w:t xml:space="preserve">资格要求</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1.满足《中华人民共和国政府采购法》第二十二条规定，并提供下列材料：</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1.1.具有独立承担民事责任的能力。提供法人或者其他组织的营业执照等证明文件，自然人的身份证明；</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1.2.具有良好的商业信誉和健全的财务会计制度。提供2024年度</w:t>
      </w:r>
      <w:r>
        <w:rPr>
          <w:rFonts w:hint="eastAsia" w:ascii="宋体" w:hAnsi="宋体" w:eastAsia="宋体" w:cs="Times New Roman"/>
          <w:color w:val="000000"/>
          <w:sz w:val="24"/>
          <w:szCs w:val="24"/>
        </w:rPr>
        <w:t xml:space="preserve">或2025年度</w:t>
      </w:r>
      <w:r>
        <w:rPr>
          <w:rFonts w:hint="eastAsia" w:ascii="宋体" w:hAnsi="宋体" w:eastAsia="宋体" w:cs="Times New Roman"/>
          <w:color w:val="000000"/>
          <w:sz w:val="24"/>
          <w:szCs w:val="24"/>
        </w:rPr>
        <w:t xml:space="preserve">经审计的财务报告或投标截止前六个月内银行金融机构出具的资信证明；</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1.3.有依法缴纳税收和社会保障资金的良好记录。提供参加本次政府采购活动前依法缴纳税收和社会保障资金的相关材料；</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1.4.提供具有履行合同所必需的设备和专业技术能力的书面声明；</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1.5.提供参加政府采购活动前三年内在经营活动中没有重大违法记录的书面声明</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eastAsia="宋体" w:cs="宋体"/>
          <w:sz w:val="24"/>
          <w:szCs w:val="24"/>
        </w:rPr>
      </w:pPr>
      <w:r>
        <w:rPr>
          <w:rFonts w:hint="eastAsia" w:ascii="宋体" w:hAnsi="宋体" w:eastAsia="宋体" w:cs="Times New Roman"/>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联合体投标（接受/不接受）。</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（二）本项目的特定资格要求</w:t>
      </w:r>
      <w:r/>
    </w:p>
    <w:p>
      <w:pPr>
        <w:ind w:firstLine="480"/>
        <w:spacing w:line="400" w:lineRule="exact"/>
        <w:rPr>
          <w:rFonts w:hint="eastAsia" w:ascii="宋体" w:hAnsi="宋体" w:eastAsia="宋体" w:cs="宋体"/>
          <w:color w:val="000000"/>
          <w:sz w:val="24"/>
          <w:szCs w:val="24"/>
        </w:rPr>
      </w:pPr>
      <w:r>
        <w:rPr>
          <w:rFonts w:hint="eastAsia" w:ascii="宋体" w:hAnsi="宋体" w:eastAsia="宋体" w:cs="Times New Roman"/>
          <w:sz w:val="24"/>
          <w:szCs w:val="24"/>
        </w:rPr>
        <w:t xml:space="preserve">无</w:t>
      </w:r>
      <w:r/>
    </w:p>
    <w:p>
      <w:pPr>
        <w:ind w:firstLine="498"/>
        <w:keepLines/>
        <w:keepNext/>
        <w:spacing w:before="156" w:after="156" w:line="360" w:lineRule="auto"/>
        <w:rPr>
          <w:rFonts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三、获取招标文件</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firstLine="54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2.方式：在“江苏政府采购网”自行免费下载招标文件。</w:t>
      </w:r>
      <w:r/>
    </w:p>
    <w:p>
      <w:pPr>
        <w:ind w:firstLine="498"/>
        <w:keepLines/>
        <w:keepNext/>
        <w:spacing w:before="156" w:after="156" w:line="400" w:lineRule="exact"/>
        <w:rPr>
          <w:rFonts w:ascii="Times New Roman" w:hAnsi="Times New Roman" w:eastAsia="宋体" w:cs="Times New Roman"/>
          <w:b/>
          <w:bCs/>
          <w:color w:val="000000"/>
          <w:sz w:val="32"/>
          <w:szCs w:val="32"/>
        </w:rPr>
        <w:outlineLvl w:val="2"/>
      </w:pPr>
      <w:r/>
      <w:bookmarkStart w:id="22" w:name="_Toc28359082"/>
      <w:r/>
      <w:bookmarkStart w:id="23" w:name="_Toc28359005"/>
      <w:r/>
      <w:bookmarkStart w:id="24" w:name="_Toc35393793"/>
      <w:r/>
      <w:bookmarkStart w:id="25" w:name="_Toc38985266"/>
      <w:r/>
      <w:bookmarkStart w:id="26" w:name="_Toc35393624"/>
      <w:r/>
      <w:bookmarkEnd w:id="17"/>
      <w:r/>
      <w:bookmarkEnd w:id="18"/>
      <w:r/>
      <w:bookmarkEnd w:id="19"/>
      <w:r/>
      <w:bookmarkEnd w:id="20"/>
      <w:r/>
      <w:bookmarkEnd w:id="21"/>
      <w:r>
        <w:rPr>
          <w:rFonts w:hint="eastAsia" w:ascii="Times New Roman" w:hAnsi="Times New Roman" w:eastAsia="宋体" w:cs="Times New Roman"/>
          <w:b/>
          <w:bCs/>
          <w:color w:val="000000"/>
          <w:sz w:val="32"/>
          <w:szCs w:val="32"/>
        </w:rPr>
        <w:t xml:space="preserve">四、提交投标文件</w:t>
      </w:r>
      <w:bookmarkEnd w:id="22"/>
      <w:r/>
      <w:bookmarkEnd w:id="23"/>
      <w:r>
        <w:rPr>
          <w:rFonts w:hint="eastAsia" w:ascii="Times New Roman" w:hAnsi="Times New Roman" w:eastAsia="宋体" w:cs="Times New Roman"/>
          <w:b/>
          <w:bCs/>
          <w:color w:val="000000"/>
          <w:sz w:val="32"/>
          <w:szCs w:val="32"/>
        </w:rPr>
        <w:t xml:space="preserve">截止时间、开标时间和地点</w:t>
      </w:r>
      <w:bookmarkEnd w:id="24"/>
      <w:r/>
      <w:bookmarkEnd w:id="25"/>
      <w:r/>
      <w:bookmarkEnd w:id="26"/>
      <w:r/>
      <w:r/>
    </w:p>
    <w:p>
      <w:pPr>
        <w:ind w:firstLine="480"/>
        <w:spacing w:line="400" w:lineRule="exact"/>
        <w:rPr>
          <w:rFonts w:hint="eastAsia" w:ascii="宋体" w:hAnsi="宋体" w:eastAsia="宋体" w:cs="Times New Roman"/>
          <w:bCs/>
          <w:color w:val="000000"/>
          <w:sz w:val="24"/>
          <w:szCs w:val="24"/>
          <w:u w:val="single"/>
        </w:rPr>
      </w:pPr>
      <w:r>
        <w:rPr>
          <w:rFonts w:hint="eastAsia" w:ascii="宋体" w:hAnsi="宋体" w:eastAsia="宋体" w:cs="Times New Roman"/>
          <w:bCs/>
          <w:color w:val="000000"/>
          <w:sz w:val="24"/>
          <w:szCs w:val="24"/>
        </w:rPr>
        <w:t xml:space="preserve">1.2026</w:t>
      </w:r>
      <w:r>
        <w:rPr>
          <w:rFonts w:hint="eastAsia" w:ascii="宋体" w:hAnsi="宋体" w:eastAsia="宋体" w:cs="Times New Roman"/>
          <w:bCs/>
          <w:color w:val="000000"/>
          <w:sz w:val="24"/>
          <w:szCs w:val="24"/>
        </w:rPr>
        <w:t xml:space="preserve">年07</w:t>
      </w:r>
      <w:r>
        <w:rPr>
          <w:rFonts w:hint="eastAsia" w:ascii="宋体" w:hAnsi="宋体" w:eastAsia="宋体" w:cs="Times New Roman"/>
          <w:bCs/>
          <w:color w:val="000000"/>
          <w:sz w:val="24"/>
          <w:szCs w:val="24"/>
        </w:rPr>
        <w:t xml:space="preserve">月03</w:t>
      </w:r>
      <w:r>
        <w:rPr>
          <w:rFonts w:hint="eastAsia" w:ascii="宋体" w:hAnsi="宋体" w:eastAsia="宋体" w:cs="Times New Roman"/>
          <w:bCs/>
          <w:color w:val="000000"/>
          <w:sz w:val="24"/>
          <w:szCs w:val="24"/>
        </w:rPr>
        <w:t xml:space="preserve">日13</w:t>
      </w:r>
      <w:r>
        <w:rPr>
          <w:rFonts w:hint="eastAsia" w:ascii="宋体" w:hAnsi="宋体" w:eastAsia="宋体" w:cs="Times New Roman"/>
          <w:bCs/>
          <w:color w:val="000000"/>
          <w:sz w:val="24"/>
          <w:szCs w:val="24"/>
        </w:rPr>
        <w:t xml:space="preserve">点30</w:t>
      </w:r>
      <w:r>
        <w:rPr>
          <w:rFonts w:hint="eastAsia" w:ascii="宋体" w:hAnsi="宋体" w:eastAsia="宋体" w:cs="Times New Roman"/>
          <w:bCs/>
          <w:color w:val="000000"/>
          <w:sz w:val="24"/>
          <w:szCs w:val="24"/>
        </w:rPr>
        <w:t xml:space="preserve">分（北京时间）。</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2.地点：“苏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”政府采购交易系统。</w:t>
      </w:r>
      <w:r/>
    </w:p>
    <w:p>
      <w:pPr>
        <w:ind w:firstLine="498"/>
        <w:keepLines/>
        <w:keepNext/>
        <w:spacing w:before="156" w:after="156" w:line="360" w:lineRule="auto"/>
        <w:rPr>
          <w:rFonts w:ascii="Times New Roman" w:hAnsi="Times New Roman" w:eastAsia="宋体" w:cs="Times New Roman"/>
          <w:b/>
          <w:bCs/>
          <w:color w:val="000000"/>
          <w:sz w:val="32"/>
          <w:szCs w:val="32"/>
        </w:rPr>
        <w:outlineLvl w:val="2"/>
      </w:pPr>
      <w:r/>
      <w:bookmarkStart w:id="27" w:name="_Toc28359084"/>
      <w:r/>
      <w:bookmarkStart w:id="28" w:name="_Toc38985267"/>
      <w:r/>
      <w:bookmarkStart w:id="29" w:name="_Toc35393794"/>
      <w:r/>
      <w:bookmarkStart w:id="30" w:name="_Toc28359007"/>
      <w:r/>
      <w:bookmarkStart w:id="31" w:name="_Toc35393625"/>
      <w:r>
        <w:rPr>
          <w:rFonts w:hint="eastAsia" w:ascii="Times New Roman" w:hAnsi="Times New Roman" w:eastAsia="宋体" w:cs="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招标公告及招标文件公告期限为自本公告发布之日起5个工作日。</w:t>
      </w:r>
      <w:r/>
    </w:p>
    <w:p>
      <w:pPr>
        <w:ind w:firstLine="498"/>
        <w:keepLines/>
        <w:keepNext/>
        <w:spacing w:before="156" w:after="156" w:line="400" w:lineRule="exact"/>
        <w:rPr>
          <w:rFonts w:ascii="Times New Roman" w:hAnsi="Times New Roman" w:eastAsia="宋体" w:cs="Times New Roman"/>
          <w:b/>
          <w:bCs/>
          <w:color w:val="000000"/>
          <w:sz w:val="32"/>
          <w:szCs w:val="32"/>
        </w:rPr>
        <w:outlineLvl w:val="2"/>
      </w:pPr>
      <w:r/>
      <w:bookmarkStart w:id="32" w:name="_Toc35393795"/>
      <w:r/>
      <w:bookmarkStart w:id="33" w:name="_Toc35393626"/>
      <w:r/>
      <w:bookmarkStart w:id="34" w:name="_Toc38985268"/>
      <w:r>
        <w:rPr>
          <w:rFonts w:hint="eastAsia" w:ascii="Times New Roman" w:hAnsi="Times New Roman" w:eastAsia="宋体" w:cs="Times New Roman"/>
          <w:b/>
          <w:bCs/>
          <w:color w:val="000000"/>
          <w:sz w:val="32"/>
          <w:szCs w:val="32"/>
        </w:rPr>
        <w:t xml:space="preserve">六、其他补充事宜</w:t>
      </w:r>
      <w:bookmarkEnd w:id="32"/>
      <w:r/>
      <w:bookmarkEnd w:id="33"/>
      <w:r/>
      <w:bookmarkEnd w:id="34"/>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p>
      <w:pPr>
        <w:ind w:firstLine="498"/>
        <w:keepLines/>
        <w:keepNext/>
        <w:spacing w:before="156" w:after="156" w:line="400" w:lineRule="exact"/>
        <w:rPr>
          <w:rFonts w:ascii="Times New Roman" w:hAnsi="Times New Roman" w:eastAsia="宋体" w:cs="Times New Roman"/>
          <w:b/>
          <w:bCs/>
          <w:color w:val="000000"/>
          <w:sz w:val="32"/>
          <w:szCs w:val="32"/>
        </w:rPr>
        <w:outlineLvl w:val="2"/>
      </w:pPr>
      <w:r/>
      <w:bookmarkStart w:id="35" w:name="_Toc28359085"/>
      <w:r/>
      <w:bookmarkStart w:id="36" w:name="_Toc28359008"/>
      <w:r/>
      <w:bookmarkStart w:id="37" w:name="_Toc35393627"/>
      <w:r/>
      <w:bookmarkStart w:id="38" w:name="_Toc35393796"/>
      <w:r/>
      <w:bookmarkStart w:id="39" w:name="_Toc38985269"/>
      <w:r>
        <w:rPr>
          <w:rFonts w:hint="eastAsia" w:ascii="Times New Roman" w:hAnsi="Times New Roman" w:eastAsia="宋体" w:cs="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hint="eastAsia" w:ascii="宋体" w:hAnsi="宋体" w:eastAsia="宋体" w:cs="Times New Roman"/>
          <w:color w:val="000000"/>
          <w:sz w:val="24"/>
          <w:szCs w:val="24"/>
        </w:rPr>
      </w:pP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firstLine="480"/>
        <w:jc w:val="left"/>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w:t>
      </w:r>
      <w:r>
        <w:rPr>
          <w:rFonts w:ascii="宋体" w:hAnsi="宋体" w:eastAsia="宋体" w:cs="Times New Roman"/>
          <w:color w:val="000000"/>
          <w:sz w:val="24"/>
          <w:szCs w:val="24"/>
          <w:u w:val="single"/>
        </w:rPr>
        <w:t xml:space="preserve">江苏省苏州丝绸中等专业学校</w:t>
      </w:r>
      <w:r/>
    </w:p>
    <w:p>
      <w:pPr>
        <w:ind w:firstLine="480"/>
        <w:jc w:val="left"/>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rPr>
          <w:rFonts w:ascii="宋体" w:hAnsi="宋体" w:eastAsia="宋体" w:cs="Times New Roman"/>
          <w:color w:val="000000"/>
          <w:sz w:val="24"/>
          <w:szCs w:val="24"/>
          <w:u w:val="single"/>
        </w:rPr>
        <w:t xml:space="preserve">江苏省苏州市吴江区盛泽镇市场中路588号</w:t>
      </w:r>
      <w:r/>
    </w:p>
    <w:p>
      <w:pPr>
        <w:ind w:firstLine="480"/>
        <w:jc w:val="left"/>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ascii="宋体" w:hAnsi="宋体" w:eastAsia="宋体" w:cs="Times New Roman"/>
          <w:color w:val="000000"/>
          <w:sz w:val="24"/>
          <w:szCs w:val="24"/>
          <w:u w:val="single"/>
        </w:rPr>
        <w:t xml:space="preserve">陆行</w:t>
      </w:r>
      <w:r/>
    </w:p>
    <w:p>
      <w:pPr>
        <w:ind w:firstLine="480"/>
        <w:jc w:val="left"/>
        <w:spacing w:line="400" w:lineRule="exact"/>
        <w:rPr>
          <w:rFonts w:hint="eastAsia" w:ascii="宋体" w:hAnsi="宋体" w:eastAsia="宋体" w:cs="Times New Roman"/>
          <w:color w:val="000000"/>
          <w:sz w:val="24"/>
          <w:szCs w:val="24"/>
          <w:u w:val="single"/>
        </w:rPr>
      </w:pPr>
      <w:r>
        <w:rPr>
          <w:rFonts w:hint="eastAsia" w:ascii="宋体" w:hAnsi="宋体" w:eastAsia="宋体" w:cs="Times New Roman"/>
          <w:color w:val="000000"/>
          <w:sz w:val="24"/>
          <w:szCs w:val="24"/>
        </w:rPr>
        <w:t xml:space="preserve">联系方式：</w:t>
      </w:r>
      <w:bookmarkStart w:id="40" w:name="_Toc28359009"/>
      <w:r/>
      <w:bookmarkStart w:id="41" w:name="_Toc28359086"/>
      <w:r>
        <w:rPr>
          <w:rFonts w:hint="eastAsia" w:ascii="宋体" w:hAnsi="宋体" w:eastAsia="宋体" w:cs="Times New Roman"/>
          <w:color w:val="000000"/>
          <w:sz w:val="24"/>
          <w:szCs w:val="24"/>
          <w:u w:val="single"/>
        </w:rPr>
        <w:t xml:space="preserve">0512-</w:t>
      </w:r>
      <w:r>
        <w:rPr>
          <w:rFonts w:ascii="宋体" w:hAnsi="宋体" w:eastAsia="宋体" w:cs="Times New Roman"/>
          <w:color w:val="000000"/>
          <w:sz w:val="24"/>
          <w:szCs w:val="24"/>
          <w:u w:val="single"/>
        </w:rPr>
        <w:t xml:space="preserve">63552945</w:t>
      </w:r>
      <w:r/>
    </w:p>
    <w:p>
      <w:pPr>
        <w:ind w:firstLine="480"/>
        <w:jc w:val="left"/>
        <w:spacing w:line="400" w:lineRule="exact"/>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2.苏州市公共资源交易中心吴江分中心</w:t>
      </w:r>
      <w:bookmarkEnd w:id="40"/>
      <w:r/>
      <w:bookmarkEnd w:id="41"/>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rPr>
          <w:rFonts w:ascii="宋体" w:hAnsi="宋体" w:eastAsia="宋体" w:cs="Times New Roman"/>
          <w:color w:val="000000"/>
          <w:sz w:val="24"/>
          <w:szCs w:val="24"/>
          <w:u w:val="single"/>
        </w:rPr>
        <w:t xml:space="preserve">苏州市吴江区</w:t>
      </w:r>
      <w:r>
        <w:rPr>
          <w:rFonts w:ascii="宋体" w:hAnsi="宋体" w:eastAsia="宋体" w:cs="Times New Roman"/>
          <w:color w:val="000000"/>
          <w:sz w:val="24"/>
          <w:szCs w:val="24"/>
          <w:u w:val="single"/>
        </w:rPr>
        <w:t xml:space="preserve">开平路</w:t>
      </w:r>
      <w:r>
        <w:rPr>
          <w:rFonts w:ascii="宋体" w:hAnsi="宋体" w:eastAsia="宋体" w:cs="Times New Roman"/>
          <w:color w:val="000000"/>
          <w:sz w:val="24"/>
          <w:szCs w:val="24"/>
          <w:u w:val="single"/>
        </w:rPr>
        <w:t xml:space="preserve">998号</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ascii="宋体" w:hAnsi="宋体" w:eastAsia="宋体" w:cs="Times New Roman"/>
          <w:color w:val="000000"/>
          <w:sz w:val="24"/>
          <w:szCs w:val="24"/>
          <w:u w:val="single"/>
        </w:rPr>
        <w:t xml:space="preserve">沈</w:t>
      </w:r>
      <w:r>
        <w:rPr>
          <w:rFonts w:hint="eastAsia" w:ascii="宋体" w:hAnsi="宋体" w:eastAsia="宋体" w:cs="Times New Roman"/>
          <w:color w:val="000000"/>
          <w:sz w:val="24"/>
          <w:szCs w:val="24"/>
          <w:u w:val="single"/>
        </w:rPr>
        <w:t xml:space="preserve">工</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bookmarkStart w:id="42" w:name="_Toc28359087"/>
      <w:r/>
      <w:bookmarkStart w:id="43" w:name="_Toc28359010"/>
      <w:r>
        <w:rPr>
          <w:rFonts w:ascii="宋体" w:hAnsi="宋体" w:eastAsia="宋体" w:cs="Times New Roman"/>
          <w:color w:val="000000"/>
          <w:sz w:val="24"/>
          <w:szCs w:val="24"/>
          <w:u w:val="single"/>
        </w:rPr>
        <w:t xml:space="preserve">0512-60905861</w:t>
      </w:r>
      <w:bookmarkEnd w:id="42"/>
      <w:bookmarkEnd w:id="43"/>
      <w:r/>
    </w:p>
    <w:p>
      <w:pPr>
        <w:ind w:firstLine="498"/>
        <w:keepLines/>
        <w:keepNext/>
        <w:spacing w:before="156" w:after="156" w:line="360" w:lineRule="auto"/>
        <w:rPr>
          <w:rFonts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八、其他</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Times New Roman"/>
          <w:color w:val="000000"/>
          <w:sz w:val="24"/>
          <w:szCs w:val="24"/>
        </w:rPr>
        <w:t xml:space="preserve">—法规</w:t>
      </w:r>
      <w:r>
        <w:rPr>
          <w:rFonts w:hint="eastAsia" w:ascii="宋体" w:hAnsi="宋体" w:eastAsia="宋体" w:cs="Times New Roman"/>
          <w:color w:val="000000"/>
          <w:sz w:val="24"/>
          <w:szCs w:val="24"/>
        </w:rPr>
        <w:t xml:space="preserve">政策--《转发省财政厅关于更换全省政府采购交易系统CA数字证书和电子签章的通知》或者“苏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”系统登录界面中的“新CA办理指南”。“苏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”系统目前仅支持“苏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”系统下的政务CA证书，江苏省内各地区办理的“苏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”系统下的政务CA证书全省通用。苏州现场办理地址：苏州高新区邓尉路105号狮山科技馆1楼服务大厅，咨询电话：0512-65737699。</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2.参与采购活动供应商插入CA证书登录“苏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3.电子投标准备供应商在“苏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”系统中操作成功参与项目后，必须在“已参与项目”界面中下载电子招标文件（后缀名为“.</w:t>
      </w:r>
      <w:r>
        <w:rPr>
          <w:rFonts w:hint="eastAsia" w:ascii="宋体" w:hAnsi="宋体" w:eastAsia="宋体" w:cs="Times New Roman"/>
          <w:color w:val="000000"/>
          <w:sz w:val="24"/>
          <w:szCs w:val="24"/>
        </w:rPr>
        <w:t xml:space="preserve">kedt</w:t>
      </w:r>
      <w:r>
        <w:rPr>
          <w:rFonts w:hint="eastAsia" w:ascii="宋体" w:hAnsi="宋体" w:eastAsia="宋体" w:cs="Times New Roman"/>
          <w:color w:val="000000"/>
          <w:sz w:val="24"/>
          <w:szCs w:val="24"/>
        </w:rPr>
        <w:t xml:space="preserve">”）并导入政府采购客户端工具后方可进行投标文件制作和提交（具体详见《苏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系统供应商操作手册》，</w:t>
      </w:r>
      <w:r>
        <w:rPr>
          <w:rFonts w:hint="eastAsia" w:ascii="宋体" w:hAnsi="宋体" w:eastAsia="宋体" w:cs="Times New Roman"/>
          <w:color w:val="000000"/>
          <w:sz w:val="24"/>
          <w:szCs w:val="24"/>
        </w:rPr>
        <w:t xml:space="preserve">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系统后，联系系统右下方智能客服图标进行咨询。</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4.有关本次招标的事项若存在变动或修改，敬请及时关注苏州市公共资源交易中心吴江分中心在“江苏政府采购网、苏州市政府采购网”发布的更正公告。</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5.本次招标不收取投标保证金。</w:t>
      </w:r>
      <w:r/>
    </w:p>
    <w:p>
      <w:pPr>
        <w:ind w:firstLine="480"/>
        <w:spacing w:line="40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Start w:id="45" w:name="_Toc513029202"/>
      <w:r/>
      <w:bookmarkStart w:id="46" w:name="_Toc16938518"/>
      <w:r/>
      <w:bookmarkStart w:id="47" w:name="_Toc120614213"/>
      <w:r/>
      <w:bookmarkStart w:id="48" w:name="_Toc20823274"/>
      <w:r/>
      <w:bookmarkEnd w:id="1"/>
      <w:r/>
      <w:bookmarkEnd w:id="2"/>
      <w:r/>
      <w:bookmarkEnd w:id="3"/>
      <w:r/>
      <w:bookmarkEnd w:id="4"/>
      <w:r/>
      <w:bookmarkEnd w:id="5"/>
      <w:r/>
      <w:bookmarkEnd w:id="44"/>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8"/>
        <w:keepLines/>
        <w:keepNext/>
        <w:spacing w:before="156" w:after="156" w:line="400" w:lineRule="exact"/>
        <w:rPr>
          <w:rFonts w:ascii="Times New Roman" w:hAnsi="Times New Roman" w:eastAsia="宋体" w:cs="Times New Roman"/>
          <w:b/>
          <w:bCs/>
          <w:color w:val="000000"/>
          <w:sz w:val="32"/>
          <w:szCs w:val="32"/>
        </w:rPr>
        <w:outlineLvl w:val="2"/>
      </w:pPr>
      <w:r/>
      <w:bookmarkStart w:id="49" w:name="_Toc16938519"/>
      <w:r/>
      <w:bookmarkStart w:id="50" w:name="_Toc120614214"/>
      <w:r/>
      <w:bookmarkStart w:id="51" w:name="_Toc513029203"/>
      <w:r/>
      <w:bookmarkStart w:id="52" w:name="_Toc20823275"/>
      <w:r>
        <w:rPr>
          <w:rFonts w:hint="eastAsia" w:ascii="Times New Roman" w:hAnsi="Times New Roman" w:eastAsia="宋体" w:cs="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ascii="Arial" w:hAnsi="Arial" w:eastAsia="黑体" w:cs="Arial"/>
          <w:color w:val="000000"/>
          <w:sz w:val="28"/>
          <w:szCs w:val="28"/>
        </w:rPr>
        <w:outlineLvl w:val="3"/>
      </w:pPr>
      <w:r/>
      <w:bookmarkStart w:id="53" w:name="_Hlt16619475"/>
      <w:r/>
      <w:bookmarkStart w:id="54" w:name="_Toc458694821"/>
      <w:r/>
      <w:bookmarkStart w:id="55" w:name="_Toc16938520"/>
      <w:r/>
      <w:bookmarkStart w:id="56" w:name="_Toc20823276"/>
      <w:r/>
      <w:bookmarkStart w:id="57" w:name="_Toc513029204"/>
      <w:r/>
      <w:bookmarkEnd w:id="53"/>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58" w:name="_Toc16938521"/>
      <w:r/>
      <w:bookmarkStart w:id="59" w:name="_Toc20823277"/>
      <w:r/>
      <w:bookmarkStart w:id="60" w:name="_Toc513029205"/>
      <w:r>
        <w:rPr>
          <w:rFonts w:hint="eastAsia" w:cs="Arial" w:asciiTheme="majorEastAsia" w:hAnsiTheme="majorEastAsia" w:eastAsiaTheme="majorEastAsia"/>
          <w:color w:val="000000"/>
          <w:sz w:val="28"/>
          <w:szCs w:val="28"/>
        </w:rPr>
        <w:t xml:space="preserve">2、合格的投标人</w:t>
      </w:r>
      <w:bookmarkEnd w:id="58"/>
      <w:r/>
      <w:bookmarkEnd w:id="59"/>
      <w:r/>
      <w:bookmarkEnd w:id="60"/>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2.1满足招标公告中供应商的资格要求的规定。</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2.2 满足本文件实质性要求的规定。</w:t>
      </w:r>
      <w:r/>
    </w:p>
    <w:p>
      <w:pPr>
        <w:ind w:firstLine="420"/>
        <w:keepLines/>
        <w:keepNext/>
        <w:spacing w:line="400" w:lineRule="exact"/>
        <w:rPr>
          <w:rFonts w:hint="eastAsia" w:cs="方正魏碑_GBK" w:asciiTheme="majorEastAsia" w:hAnsiTheme="majorEastAsia" w:eastAsiaTheme="majorEastAsia"/>
          <w:color w:val="ff0000"/>
          <w:sz w:val="28"/>
          <w:szCs w:val="28"/>
        </w:rPr>
        <w:outlineLvl w:val="3"/>
      </w:pPr>
      <w:r/>
      <w:bookmarkStart w:id="61" w:name="_Toc16938522"/>
      <w:r/>
      <w:bookmarkStart w:id="62" w:name="_Toc513029206"/>
      <w:r/>
      <w:bookmarkStart w:id="63" w:name="_Toc20823278"/>
      <w:r>
        <w:rPr>
          <w:rFonts w:hint="eastAsia" w:cs="方正魏碑_GBK" w:asciiTheme="majorEastAsia" w:hAnsiTheme="majorEastAsia" w:eastAsiaTheme="majorEastAsia"/>
          <w:color w:val="ff0000"/>
          <w:sz w:val="28"/>
          <w:szCs w:val="28"/>
        </w:rPr>
        <w:t xml:space="preserve">3、适用法律</w:t>
      </w:r>
      <w:bookmarkEnd w:id="61"/>
      <w:r/>
      <w:bookmarkEnd w:id="62"/>
      <w:r/>
      <w:bookmarkEnd w:id="63"/>
      <w:r>
        <w:rPr>
          <w:rFonts w:hint="eastAsia" w:cs="方正魏碑_GBK" w:asciiTheme="majorEastAsia" w:hAnsiTheme="majorEastAsia" w:eastAsiaTheme="majorEastAsia"/>
          <w:color w:val="ff0000"/>
          <w:sz w:val="28"/>
          <w:szCs w:val="28"/>
        </w:rPr>
        <w:t xml:space="preserve">和标准</w:t>
      </w:r>
      <w:r/>
    </w:p>
    <w:p>
      <w:pPr>
        <w:ind w:firstLine="42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3.1 本次招标及由此产生的合同受中华人民共和国有关的法律法规制约和保护</w:t>
      </w:r>
      <w:r>
        <w:rPr>
          <w:rFonts w:cs="Times New Roman" w:asciiTheme="majorEastAsia" w:hAnsiTheme="majorEastAsia" w:eastAsiaTheme="majorEastAsia"/>
          <w:color w:val="000000"/>
          <w:sz w:val="24"/>
          <w:szCs w:val="21"/>
        </w:rPr>
        <w:t xml:space="preserve">。</w:t>
      </w:r>
      <w:r/>
    </w:p>
    <w:p>
      <w:pPr>
        <w:ind w:firstLine="420"/>
        <w:spacing w:line="400" w:lineRule="exact"/>
        <w:rPr>
          <w:rFonts w:hint="eastAsia" w:cs="方正魏碑_GBK" w:asciiTheme="majorEastAsia" w:hAnsiTheme="majorEastAsia" w:eastAsiaTheme="majorEastAsia"/>
          <w:color w:val="ff0000"/>
          <w:sz w:val="24"/>
          <w:szCs w:val="21"/>
        </w:rPr>
      </w:pPr>
      <w:r>
        <w:rPr>
          <w:rFonts w:hint="eastAsia" w:cs="方正魏碑_GBK" w:asciiTheme="majorEastAsia" w:hAnsiTheme="majorEastAsia" w:eastAsiaTheme="majorEastAsia"/>
          <w:color w:val="ff0000"/>
          <w:sz w:val="24"/>
          <w:szCs w:val="21"/>
        </w:rPr>
        <w:t xml:space="preserve">3.2 在本项目政府采购活动过程中，如果所执行的标准有更新的，按照最新标准执行。</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64" w:name="_Toc462564067"/>
      <w:r/>
      <w:bookmarkStart w:id="65" w:name="_Toc16938523"/>
      <w:r/>
      <w:bookmarkStart w:id="66" w:name="_Toc513029207"/>
      <w:r/>
      <w:bookmarkStart w:id="67" w:name="_Toc20823279"/>
      <w:r>
        <w:rPr>
          <w:rFonts w:hint="eastAsia" w:cs="Arial" w:asciiTheme="majorEastAsia" w:hAnsiTheme="majorEastAsia" w:eastAsiaTheme="majorEastAsia"/>
          <w:color w:val="000000"/>
          <w:sz w:val="28"/>
          <w:szCs w:val="28"/>
        </w:rPr>
        <w:t xml:space="preserve">4、投标费用</w:t>
      </w:r>
      <w:bookmarkEnd w:id="64"/>
      <w:r/>
      <w:bookmarkEnd w:id="65"/>
      <w:r/>
      <w:bookmarkEnd w:id="66"/>
      <w:r/>
      <w:bookmarkEnd w:id="67"/>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bCs/>
          <w:color w:val="000000"/>
          <w:sz w:val="24"/>
          <w:szCs w:val="21"/>
        </w:rPr>
        <w:t xml:space="preserve">4.1</w:t>
      </w:r>
      <w:r>
        <w:rPr>
          <w:rFonts w:hint="eastAsia" w:cs="Times New Roman" w:asciiTheme="majorEastAsia" w:hAnsiTheme="majorEastAsia" w:eastAsiaTheme="majorEastAsia"/>
          <w:color w:val="000000"/>
          <w:sz w:val="24"/>
          <w:szCs w:val="21"/>
        </w:rPr>
        <w:t xml:space="preserve">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4.2本次招标交易中心和采购人不收取标书工本费与中标服务费。</w:t>
      </w:r>
      <w:r/>
    </w:p>
    <w:p>
      <w:pPr>
        <w:ind w:firstLine="452"/>
        <w:keepLines/>
        <w:keepNext/>
        <w:spacing w:line="400" w:lineRule="exact"/>
        <w:rPr>
          <w:rFonts w:hint="eastAsia" w:cs="Arial" w:asciiTheme="majorEastAsia" w:hAnsiTheme="majorEastAsia" w:eastAsiaTheme="majorEastAsia"/>
          <w:color w:val="000000"/>
          <w:sz w:val="28"/>
          <w:szCs w:val="28"/>
        </w:rPr>
        <w:outlineLvl w:val="3"/>
      </w:pPr>
      <w:r>
        <w:rPr>
          <w:rFonts w:hint="eastAsia" w:cs="Arial" w:asciiTheme="majorEastAsia" w:hAnsiTheme="majorEastAsia" w:eastAsiaTheme="majorEastAsia"/>
          <w:b/>
          <w:bCs/>
          <w:color w:val="000000"/>
          <w:sz w:val="30"/>
          <w:szCs w:val="28"/>
        </w:rPr>
        <w:t xml:space="preserve">5、</w:t>
      </w:r>
      <w:r>
        <w:rPr>
          <w:rFonts w:hint="eastAsia" w:cs="Arial" w:asciiTheme="majorEastAsia" w:hAnsiTheme="majorEastAsia" w:eastAsiaTheme="majorEastAsia"/>
          <w:color w:val="000000"/>
          <w:sz w:val="28"/>
          <w:szCs w:val="28"/>
        </w:rPr>
        <w:t xml:space="preserve">招标文件的约束力</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bCs/>
          <w:color w:val="000000"/>
          <w:sz w:val="24"/>
          <w:szCs w:val="24"/>
        </w:rPr>
        <w:t xml:space="preserve">5.1</w:t>
      </w:r>
      <w:r>
        <w:rPr>
          <w:rFonts w:hint="eastAsia" w:cs="Times New Roman" w:asciiTheme="majorEastAsia" w:hAnsiTheme="majorEastAsia" w:eastAsiaTheme="majorEastAsia"/>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rFonts w:hint="eastAsia" w:cs="Times New Roman" w:asciiTheme="majorEastAsia" w:hAnsiTheme="majorEastAsia" w:eastAsiaTheme="majorEastAsia"/>
          <w:b/>
          <w:bCs/>
          <w:color w:val="000000"/>
          <w:sz w:val="32"/>
          <w:szCs w:val="32"/>
        </w:rPr>
        <w:outlineLvl w:val="2"/>
      </w:pPr>
      <w:r/>
      <w:bookmarkStart w:id="68" w:name="_Toc20823281"/>
      <w:r/>
      <w:bookmarkStart w:id="69" w:name="_Toc16938525"/>
      <w:r/>
      <w:bookmarkStart w:id="70" w:name="_Toc120614215"/>
      <w:r/>
      <w:bookmarkStart w:id="71" w:name="_Toc513029209"/>
      <w:r>
        <w:rPr>
          <w:rFonts w:hint="eastAsia" w:cs="Times New Roman" w:asciiTheme="majorEastAsia" w:hAnsiTheme="majorEastAsia" w:eastAsiaTheme="majorEastAsia"/>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72" w:name="_Toc513029210"/>
      <w:r/>
      <w:bookmarkStart w:id="73" w:name="_Toc20823282"/>
      <w:r/>
      <w:bookmarkStart w:id="74" w:name="_Toc16938526"/>
      <w:r>
        <w:rPr>
          <w:rFonts w:hint="eastAsia" w:cs="Arial" w:asciiTheme="majorEastAsia" w:hAnsiTheme="majorEastAsia" w:eastAsiaTheme="majorEastAsia"/>
          <w:color w:val="000000"/>
          <w:sz w:val="28"/>
          <w:szCs w:val="28"/>
        </w:rPr>
        <w:t xml:space="preserve">6、招标文件构成</w:t>
      </w:r>
      <w:bookmarkEnd w:id="72"/>
      <w:r/>
      <w:bookmarkEnd w:id="73"/>
      <w:r/>
      <w:bookmarkEnd w:id="74"/>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bCs/>
          <w:color w:val="000000"/>
          <w:sz w:val="24"/>
          <w:szCs w:val="21"/>
        </w:rPr>
        <w:t xml:space="preserve">6.1</w:t>
      </w:r>
      <w:r>
        <w:rPr>
          <w:rFonts w:hint="eastAsia" w:cs="Times New Roman" w:asciiTheme="majorEastAsia" w:hAnsiTheme="majorEastAsia" w:eastAsiaTheme="majorEastAsia"/>
          <w:color w:val="000000"/>
          <w:sz w:val="24"/>
          <w:szCs w:val="21"/>
        </w:rPr>
        <w:t xml:space="preserve"> 招标文件由以下部分组成：</w:t>
      </w:r>
      <w:r/>
    </w:p>
    <w:p>
      <w:pPr>
        <w:ind w:firstLine="36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（1）投标</w:t>
      </w:r>
      <w:r>
        <w:rPr>
          <w:rFonts w:cs="Times New Roman" w:asciiTheme="majorEastAsia" w:hAnsiTheme="majorEastAsia" w:eastAsiaTheme="majorEastAsia"/>
          <w:color w:val="000000"/>
          <w:sz w:val="24"/>
          <w:szCs w:val="24"/>
        </w:rPr>
        <w:t xml:space="preserve">邀请</w:t>
      </w:r>
      <w:r/>
    </w:p>
    <w:p>
      <w:pPr>
        <w:ind w:firstLine="36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（2）投标人须知</w:t>
      </w:r>
      <w:r/>
    </w:p>
    <w:p>
      <w:pPr>
        <w:ind w:firstLine="36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（3）合同文本</w:t>
      </w:r>
      <w:r/>
    </w:p>
    <w:p>
      <w:pPr>
        <w:ind w:firstLine="36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（4）采购需求</w:t>
      </w:r>
      <w:r/>
    </w:p>
    <w:p>
      <w:pPr>
        <w:ind w:firstLine="36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（5）评标方法与评标标准</w:t>
      </w:r>
      <w:r/>
    </w:p>
    <w:p>
      <w:pPr>
        <w:ind w:firstLine="36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（6）投标文件格式</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请仔细检查招标文件是否齐全，如有</w:t>
      </w:r>
      <w:r>
        <w:rPr>
          <w:rFonts w:hint="eastAsia" w:cs="Times New Roman" w:asciiTheme="majorEastAsia" w:hAnsiTheme="majorEastAsia" w:eastAsiaTheme="majorEastAsia"/>
          <w:color w:val="000000"/>
          <w:sz w:val="24"/>
          <w:szCs w:val="21"/>
        </w:rPr>
        <w:t xml:space="preserve">缺漏请</w:t>
      </w:r>
      <w:r>
        <w:rPr>
          <w:rFonts w:hint="eastAsia" w:cs="Times New Roman" w:asciiTheme="majorEastAsia" w:hAnsiTheme="majorEastAsia" w:eastAsiaTheme="majorEastAsia"/>
          <w:color w:val="000000"/>
          <w:sz w:val="24"/>
          <w:szCs w:val="21"/>
        </w:rPr>
        <w:t xml:space="preserve">立即与交易中心联系解决。</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bCs/>
          <w:color w:val="000000"/>
          <w:sz w:val="24"/>
          <w:szCs w:val="21"/>
        </w:rPr>
        <w:t xml:space="preserve">6.2</w:t>
      </w:r>
      <w:r>
        <w:rPr>
          <w:rFonts w:hint="eastAsia" w:cs="Times New Roman" w:asciiTheme="majorEastAsia" w:hAnsiTheme="majorEastAsia" w:eastAsiaTheme="majorEastAsia"/>
          <w:color w:val="000000"/>
          <w:sz w:val="24"/>
          <w:szCs w:val="21"/>
        </w:rPr>
        <w:t xml:space="preserve"> 投标人应认真阅读招标文件中所有的事项、格式、条款和规范等要求。</w:t>
      </w:r>
      <w:r>
        <w:rPr>
          <w:rFonts w:hint="eastAsia" w:cs="Times New Roman" w:asciiTheme="majorEastAsia" w:hAnsiTheme="majorEastAsia" w:eastAsiaTheme="majorEastAsia"/>
          <w:color w:val="000000"/>
          <w:sz w:val="24"/>
          <w:szCs w:val="21"/>
        </w:rPr>
        <w:t xml:space="preserve">按招标文件要求和规定编制投标文件，并保证所提供的全部资料的真实性，以使其投标文件对招标文件</w:t>
      </w:r>
      <w:r>
        <w:rPr>
          <w:rFonts w:hint="eastAsia" w:cs="Times New Roman" w:asciiTheme="majorEastAsia" w:hAnsiTheme="majorEastAsia" w:eastAsiaTheme="majorEastAsia"/>
          <w:color w:val="000000"/>
          <w:sz w:val="24"/>
          <w:szCs w:val="21"/>
        </w:rPr>
        <w:t xml:space="preserve">作出</w:t>
      </w:r>
      <w:r>
        <w:rPr>
          <w:rFonts w:hint="eastAsia" w:cs="Times New Roman" w:asciiTheme="majorEastAsia" w:hAnsiTheme="majorEastAsia" w:eastAsiaTheme="majorEastAsia"/>
          <w:color w:val="000000"/>
          <w:sz w:val="24"/>
          <w:szCs w:val="21"/>
        </w:rPr>
        <w:t xml:space="preserve">实质性响应，否则其风险由投标人自行承担。</w:t>
      </w:r>
      <w:r/>
    </w:p>
    <w:p>
      <w:pPr>
        <w:ind w:firstLine="560"/>
        <w:keepLines/>
        <w:keepNext/>
        <w:spacing w:line="400" w:lineRule="exact"/>
        <w:rPr>
          <w:rFonts w:hint="eastAsia" w:cs="Arial" w:asciiTheme="majorEastAsia" w:hAnsiTheme="majorEastAsia" w:eastAsiaTheme="majorEastAsia"/>
          <w:color w:val="000000"/>
          <w:sz w:val="28"/>
          <w:szCs w:val="28"/>
        </w:rPr>
        <w:outlineLvl w:val="3"/>
      </w:pPr>
      <w:r/>
      <w:bookmarkStart w:id="75" w:name="_Toc20823284"/>
      <w:r/>
      <w:bookmarkStart w:id="76" w:name="_Toc513029212"/>
      <w:r/>
      <w:bookmarkStart w:id="77" w:name="_Toc16938528"/>
      <w:r/>
      <w:bookmarkStart w:id="78" w:name="_Toc462564071"/>
      <w:r>
        <w:rPr>
          <w:rFonts w:cs="Arial" w:asciiTheme="majorEastAsia" w:hAnsiTheme="majorEastAsia" w:eastAsiaTheme="majorEastAsia"/>
          <w:color w:val="000000"/>
          <w:sz w:val="28"/>
          <w:szCs w:val="28"/>
        </w:rPr>
        <w:t xml:space="preserve">7</w:t>
      </w:r>
      <w:r>
        <w:rPr>
          <w:rFonts w:hint="eastAsia" w:cs="Arial" w:asciiTheme="majorEastAsia" w:hAnsiTheme="majorEastAsia" w:eastAsiaTheme="majorEastAsia"/>
          <w:color w:val="000000"/>
          <w:sz w:val="28"/>
          <w:szCs w:val="28"/>
        </w:rPr>
        <w:t xml:space="preserve">、招标文件的修改</w:t>
      </w:r>
      <w:bookmarkEnd w:id="75"/>
      <w:r/>
      <w:bookmarkEnd w:id="76"/>
      <w:r/>
      <w:bookmarkEnd w:id="77"/>
      <w:r/>
      <w:bookmarkEnd w:id="78"/>
      <w:r/>
      <w:r/>
    </w:p>
    <w:p>
      <w:pPr>
        <w:ind w:firstLine="48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bCs/>
          <w:color w:val="000000"/>
          <w:sz w:val="24"/>
          <w:szCs w:val="21"/>
        </w:rPr>
        <w:t xml:space="preserve">7</w:t>
      </w:r>
      <w:r>
        <w:rPr>
          <w:rFonts w:hint="eastAsia" w:cs="Times New Roman" w:asciiTheme="majorEastAsia" w:hAnsiTheme="majorEastAsia" w:eastAsiaTheme="majorEastAsia"/>
          <w:bCs/>
          <w:color w:val="000000"/>
          <w:sz w:val="24"/>
          <w:szCs w:val="21"/>
        </w:rPr>
        <w:t xml:space="preserve">.1</w:t>
      </w:r>
      <w:r>
        <w:rPr>
          <w:rFonts w:hint="eastAsia" w:cs="Times New Roman" w:asciiTheme="majorEastAsia" w:hAnsiTheme="majorEastAsia" w:eastAsiaTheme="majorEastAsia"/>
          <w:color w:val="000000"/>
          <w:sz w:val="24"/>
          <w:szCs w:val="21"/>
        </w:rPr>
        <w:t xml:space="preserve"> 在投标截止时间前，交易中心可以对招标文件进行修改。</w:t>
      </w:r>
      <w:r/>
    </w:p>
    <w:p>
      <w:pPr>
        <w:ind w:firstLine="480"/>
        <w:spacing w:line="400" w:lineRule="exact"/>
        <w:rPr>
          <w:rFonts w:hint="eastAsia" w:cs="Times New Roman" w:asciiTheme="majorEastAsia" w:hAnsiTheme="majorEastAsia" w:eastAsiaTheme="majorEastAsia"/>
          <w:color w:val="000000"/>
          <w:sz w:val="28"/>
          <w:szCs w:val="21"/>
        </w:rPr>
      </w:pPr>
      <w:r>
        <w:rPr>
          <w:rFonts w:cs="Times New Roman" w:asciiTheme="majorEastAsia" w:hAnsiTheme="majorEastAsia" w:eastAsiaTheme="majorEastAsia"/>
          <w:bCs/>
          <w:color w:val="000000"/>
          <w:sz w:val="24"/>
          <w:szCs w:val="21"/>
        </w:rPr>
        <w:t xml:space="preserve">7</w:t>
      </w:r>
      <w:r>
        <w:rPr>
          <w:rFonts w:hint="eastAsia" w:cs="Times New Roman" w:asciiTheme="majorEastAsia" w:hAnsiTheme="majorEastAsia" w:eastAsiaTheme="majorEastAsia"/>
          <w:bCs/>
          <w:color w:val="000000"/>
          <w:sz w:val="24"/>
          <w:szCs w:val="21"/>
        </w:rPr>
        <w:t xml:space="preserve">.2 </w:t>
      </w:r>
      <w:r>
        <w:rPr>
          <w:rFonts w:hint="eastAsia" w:cs="Times New Roman" w:asciiTheme="majorEastAsia" w:hAnsiTheme="majorEastAsia" w:eastAsiaTheme="majorEastAsia"/>
          <w:color w:val="000000"/>
          <w:sz w:val="24"/>
          <w:szCs w:val="21"/>
        </w:rPr>
        <w:t xml:space="preserve">交易中心</w:t>
      </w:r>
      <w:r>
        <w:rPr>
          <w:rFonts w:hint="eastAsia" w:cs="Times New Roman" w:asciiTheme="majorEastAsia" w:hAnsiTheme="majorEastAsia" w:eastAsiaTheme="majorEastAsia"/>
          <w:color w:val="000000"/>
          <w:sz w:val="24"/>
          <w:szCs w:val="24"/>
        </w:rPr>
        <w:t xml:space="preserve">有权按照法定的要求</w:t>
      </w:r>
      <w:r>
        <w:rPr>
          <w:rFonts w:hint="eastAsia" w:cs="Times New Roman" w:asciiTheme="majorEastAsia" w:hAnsiTheme="majorEastAsia" w:eastAsiaTheme="majorEastAsia"/>
          <w:color w:val="000000"/>
          <w:sz w:val="24"/>
          <w:szCs w:val="21"/>
        </w:rPr>
        <w:t xml:space="preserve">推迟投标截止日期和开标日期。</w:t>
      </w:r>
      <w:r/>
    </w:p>
    <w:p>
      <w:pPr>
        <w:ind w:firstLine="48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bCs/>
          <w:color w:val="000000"/>
          <w:sz w:val="24"/>
          <w:szCs w:val="21"/>
        </w:rPr>
        <w:t xml:space="preserve">7</w:t>
      </w:r>
      <w:r>
        <w:rPr>
          <w:rFonts w:hint="eastAsia" w:cs="Times New Roman" w:asciiTheme="majorEastAsia" w:hAnsiTheme="majorEastAsia" w:eastAsiaTheme="majorEastAsia"/>
          <w:bCs/>
          <w:color w:val="000000"/>
          <w:sz w:val="24"/>
          <w:szCs w:val="21"/>
        </w:rPr>
        <w:t xml:space="preserve">.3 </w:t>
      </w:r>
      <w:r>
        <w:rPr>
          <w:rFonts w:hint="eastAsia" w:cs="Times New Roman" w:asciiTheme="majorEastAsia" w:hAnsiTheme="majorEastAsia" w:eastAsiaTheme="majorEastAsia"/>
          <w:color w:val="000000"/>
          <w:sz w:val="24"/>
          <w:szCs w:val="21"/>
        </w:rPr>
        <w:t xml:space="preserve">招标文件的修改将在江苏政府采购网公布，</w:t>
      </w:r>
      <w:r>
        <w:rPr>
          <w:rFonts w:hint="eastAsia" w:cs="Times New Roman" w:asciiTheme="majorEastAsia" w:hAnsiTheme="majorEastAsia" w:eastAsiaTheme="majorEastAsia"/>
          <w:color w:val="000000"/>
          <w:sz w:val="24"/>
          <w:szCs w:val="24"/>
        </w:rPr>
        <w:t xml:space="preserve">补充文件将作为招标文件的组成部分，</w:t>
      </w:r>
      <w:r>
        <w:rPr>
          <w:rFonts w:hint="eastAsia" w:cs="Times New Roman" w:asciiTheme="majorEastAsia" w:hAnsiTheme="majorEastAsia" w:eastAsiaTheme="majorEastAsia"/>
          <w:color w:val="000000"/>
          <w:sz w:val="24"/>
          <w:szCs w:val="21"/>
        </w:rPr>
        <w:t xml:space="preserve">并对投标人具有约束力。</w:t>
      </w:r>
      <w:r/>
    </w:p>
    <w:p>
      <w:pPr>
        <w:ind w:firstLine="482"/>
        <w:keepLines/>
        <w:keepNext/>
        <w:spacing w:before="156" w:after="156" w:line="400" w:lineRule="exact"/>
        <w:rPr>
          <w:rFonts w:hint="eastAsia" w:cs="Times New Roman" w:asciiTheme="majorEastAsia" w:hAnsiTheme="majorEastAsia" w:eastAsiaTheme="majorEastAsia"/>
          <w:b/>
          <w:bCs/>
          <w:color w:val="000000"/>
          <w:sz w:val="32"/>
          <w:szCs w:val="32"/>
        </w:rPr>
        <w:outlineLvl w:val="2"/>
      </w:pPr>
      <w:r/>
      <w:bookmarkStart w:id="79" w:name="_Toc120614216"/>
      <w:r/>
      <w:bookmarkStart w:id="80" w:name="_Toc513029213"/>
      <w:r/>
      <w:bookmarkStart w:id="81" w:name="_Toc16938529"/>
      <w:r/>
      <w:bookmarkStart w:id="82" w:name="_Toc462564072"/>
      <w:r/>
      <w:bookmarkStart w:id="83" w:name="_Toc20823285"/>
      <w:r>
        <w:rPr>
          <w:rFonts w:hint="eastAsia" w:cs="Times New Roman" w:asciiTheme="majorEastAsia" w:hAnsiTheme="majorEastAsia" w:eastAsiaTheme="major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cs="Arial" w:asciiTheme="majorEastAsia" w:hAnsiTheme="majorEastAsia" w:eastAsiaTheme="majorEastAsia"/>
          <w:b/>
          <w:color w:val="000000"/>
          <w:sz w:val="28"/>
          <w:szCs w:val="28"/>
        </w:rPr>
        <w:outlineLvl w:val="3"/>
      </w:pPr>
      <w:r/>
      <w:bookmarkStart w:id="84" w:name="_Toc462564073"/>
      <w:r/>
      <w:bookmarkStart w:id="85" w:name="_Toc16938530"/>
      <w:r/>
      <w:bookmarkStart w:id="86" w:name="_Toc20823286"/>
      <w:r/>
      <w:bookmarkStart w:id="87" w:name="_Toc513029214"/>
      <w:r>
        <w:rPr>
          <w:rFonts w:cs="Arial" w:asciiTheme="majorEastAsia" w:hAnsiTheme="majorEastAsia" w:eastAsiaTheme="majorEastAsia"/>
          <w:color w:val="000000"/>
          <w:sz w:val="28"/>
          <w:szCs w:val="28"/>
        </w:rPr>
        <w:t xml:space="preserve">8</w:t>
      </w:r>
      <w:r>
        <w:rPr>
          <w:rFonts w:hint="eastAsia" w:cs="Arial" w:asciiTheme="majorEastAsia" w:hAnsiTheme="majorEastAsia" w:eastAsiaTheme="majorEastAsia"/>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bCs/>
          <w:color w:val="000000"/>
          <w:sz w:val="24"/>
          <w:szCs w:val="21"/>
        </w:rPr>
        <w:t xml:space="preserve">8</w:t>
      </w:r>
      <w:r>
        <w:rPr>
          <w:rFonts w:hint="eastAsia" w:cs="Times New Roman" w:asciiTheme="majorEastAsia" w:hAnsiTheme="majorEastAsia" w:eastAsiaTheme="majorEastAsia"/>
          <w:bCs/>
          <w:color w:val="000000"/>
          <w:sz w:val="24"/>
          <w:szCs w:val="21"/>
        </w:rPr>
        <w:t xml:space="preserve">.1</w:t>
      </w:r>
      <w:r>
        <w:rPr>
          <w:rFonts w:hint="eastAsia" w:cs="Times New Roman" w:asciiTheme="majorEastAsia" w:hAnsiTheme="majorEastAsia" w:eastAsiaTheme="majorEastAsia"/>
          <w:color w:val="000000"/>
          <w:sz w:val="24"/>
          <w:szCs w:val="21"/>
        </w:rPr>
        <w:t xml:space="preserve"> 投标人提交的投标文件以及投标人与交易中心就有关投标的所有来往通知、函件和文件均应使用</w:t>
      </w:r>
      <w:r>
        <w:rPr>
          <w:rFonts w:hint="eastAsia" w:cs="Times New Roman" w:asciiTheme="majorEastAsia" w:hAnsiTheme="majorEastAsia" w:eastAsiaTheme="majorEastAsia"/>
          <w:b/>
          <w:bCs/>
          <w:color w:val="000000"/>
          <w:sz w:val="24"/>
          <w:szCs w:val="21"/>
        </w:rPr>
        <w:t xml:space="preserve">简体中文</w:t>
      </w:r>
      <w:r>
        <w:rPr>
          <w:rFonts w:hint="eastAsia" w:cs="Times New Roman" w:asciiTheme="majorEastAsia" w:hAnsiTheme="majorEastAsia" w:eastAsiaTheme="majorEastAsia"/>
          <w:color w:val="000000"/>
          <w:sz w:val="24"/>
          <w:szCs w:val="21"/>
        </w:rPr>
        <w:t xml:space="preserve">。</w:t>
      </w:r>
      <w:r/>
    </w:p>
    <w:p>
      <w:pPr>
        <w:ind w:firstLine="48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bCs/>
          <w:color w:val="000000"/>
          <w:sz w:val="24"/>
          <w:szCs w:val="21"/>
        </w:rPr>
        <w:t xml:space="preserve">8</w:t>
      </w:r>
      <w:r>
        <w:rPr>
          <w:rFonts w:hint="eastAsia" w:cs="Times New Roman" w:asciiTheme="majorEastAsia" w:hAnsiTheme="majorEastAsia" w:eastAsiaTheme="majorEastAsia"/>
          <w:bCs/>
          <w:color w:val="000000"/>
          <w:sz w:val="24"/>
          <w:szCs w:val="21"/>
        </w:rPr>
        <w:t xml:space="preserve">.2</w:t>
      </w:r>
      <w:r>
        <w:rPr>
          <w:rFonts w:hint="eastAsia" w:cs="Times New Roman" w:asciiTheme="majorEastAsia" w:hAnsiTheme="majorEastAsia" w:eastAsiaTheme="majorEastAsia"/>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88" w:name="_Toc462564074"/>
      <w:r/>
      <w:bookmarkStart w:id="89" w:name="_Toc20823287"/>
      <w:r/>
      <w:bookmarkStart w:id="90" w:name="_Toc16938531"/>
      <w:r/>
      <w:bookmarkStart w:id="91" w:name="_Toc513029215"/>
      <w:r>
        <w:rPr>
          <w:rFonts w:cs="Arial" w:asciiTheme="majorEastAsia" w:hAnsiTheme="majorEastAsia" w:eastAsiaTheme="majorEastAsia"/>
          <w:color w:val="000000"/>
          <w:sz w:val="28"/>
          <w:szCs w:val="28"/>
        </w:rPr>
        <w:t xml:space="preserve">9</w:t>
      </w:r>
      <w:r>
        <w:rPr>
          <w:rFonts w:hint="eastAsia" w:cs="Arial" w:asciiTheme="majorEastAsia" w:hAnsiTheme="majorEastAsia" w:eastAsiaTheme="majorEastAsia"/>
          <w:color w:val="000000"/>
          <w:sz w:val="28"/>
          <w:szCs w:val="28"/>
        </w:rPr>
        <w:t xml:space="preserve">、投标文件构成</w:t>
      </w:r>
      <w:bookmarkEnd w:id="88"/>
      <w:r/>
      <w:bookmarkEnd w:id="89"/>
      <w:r/>
      <w:bookmarkEnd w:id="90"/>
      <w:r/>
      <w:bookmarkEnd w:id="91"/>
      <w:r/>
      <w:r/>
    </w:p>
    <w:p>
      <w:pPr>
        <w:ind w:firstLine="480"/>
        <w:spacing w:line="400" w:lineRule="exact"/>
        <w:rPr>
          <w:rFonts w:hint="eastAsia" w:cs="Times New Roman" w:asciiTheme="majorEastAsia" w:hAnsiTheme="majorEastAsia" w:eastAsiaTheme="majorEastAsia"/>
          <w:sz w:val="24"/>
          <w:szCs w:val="21"/>
        </w:rPr>
      </w:pPr>
      <w:r>
        <w:rPr>
          <w:rFonts w:cs="Times New Roman" w:asciiTheme="majorEastAsia" w:hAnsiTheme="majorEastAsia" w:eastAsiaTheme="majorEastAsia"/>
          <w:bCs/>
          <w:sz w:val="24"/>
          <w:szCs w:val="21"/>
        </w:rPr>
        <w:t xml:space="preserve">9</w:t>
      </w:r>
      <w:r>
        <w:rPr>
          <w:rFonts w:hint="eastAsia" w:cs="Times New Roman" w:asciiTheme="majorEastAsia" w:hAnsiTheme="majorEastAsia" w:eastAsiaTheme="majorEastAsia"/>
          <w:bCs/>
          <w:sz w:val="24"/>
          <w:szCs w:val="21"/>
        </w:rPr>
        <w:t xml:space="preserve">.1</w:t>
      </w:r>
      <w:r>
        <w:rPr>
          <w:rFonts w:hint="eastAsia" w:cs="Times New Roman" w:asciiTheme="majorEastAsia" w:hAnsiTheme="majorEastAsia" w:eastAsiaTheme="majorEastAsia"/>
          <w:sz w:val="24"/>
          <w:szCs w:val="21"/>
        </w:rPr>
        <w:t xml:space="preserve"> 投标人编写的投标文件应包括资格证明文件、</w:t>
      </w:r>
      <w:r>
        <w:rPr>
          <w:rFonts w:hint="eastAsia" w:cs="Times New Roman" w:asciiTheme="majorEastAsia" w:hAnsiTheme="majorEastAsia" w:eastAsiaTheme="majorEastAsia"/>
          <w:sz w:val="24"/>
          <w:szCs w:val="24"/>
        </w:rPr>
        <w:t xml:space="preserve">实质性要求响应及偏离表</w:t>
      </w:r>
      <w:r>
        <w:rPr>
          <w:rFonts w:hint="eastAsia" w:cs="Times New Roman" w:asciiTheme="majorEastAsia" w:hAnsiTheme="majorEastAsia" w:eastAsiaTheme="majorEastAsia"/>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color w:val="000000"/>
          <w:sz w:val="24"/>
          <w:szCs w:val="21"/>
        </w:rPr>
        <w:t xml:space="preserve">9</w:t>
      </w:r>
      <w:r>
        <w:rPr>
          <w:rFonts w:hint="eastAsia" w:cs="Times New Roman" w:asciiTheme="majorEastAsia" w:hAnsiTheme="majorEastAsia" w:eastAsiaTheme="majorEastAsia"/>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92" w:name="_Hlt26670360"/>
      <w:r/>
      <w:bookmarkStart w:id="93" w:name="_Hlt26954838"/>
      <w:r/>
      <w:bookmarkStart w:id="94" w:name="_Hlt26668975"/>
      <w:r/>
      <w:bookmarkStart w:id="95" w:name="_Toc14577357"/>
      <w:r/>
      <w:bookmarkStart w:id="96" w:name="_Toc513029219"/>
      <w:r/>
      <w:bookmarkStart w:id="97" w:name="_Toc49090509"/>
      <w:r/>
      <w:bookmarkStart w:id="98" w:name="_Toc513029216"/>
      <w:r/>
      <w:bookmarkStart w:id="99" w:name="_Toc14577354"/>
      <w:r/>
      <w:bookmarkStart w:id="100" w:name="_Toc49090507"/>
      <w:r/>
      <w:bookmarkStart w:id="101" w:name="_Toc14577355"/>
      <w:r/>
      <w:bookmarkStart w:id="102" w:name="_Toc49090508"/>
      <w:r/>
      <w:bookmarkEnd w:id="92"/>
      <w:r/>
      <w:bookmarkEnd w:id="93"/>
      <w:r/>
      <w:bookmarkEnd w:id="94"/>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0</w:t>
      </w:r>
      <w:r>
        <w:rPr>
          <w:rFonts w:hint="eastAsia" w:cs="Arial" w:asciiTheme="majorEastAsia" w:hAnsiTheme="majorEastAsia" w:eastAsiaTheme="majorEastAsia"/>
          <w:color w:val="000000"/>
          <w:sz w:val="28"/>
          <w:szCs w:val="28"/>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    1</w:t>
      </w:r>
      <w:r>
        <w:rPr>
          <w:rFonts w:cs="Times New Roman" w:asciiTheme="majorEastAsia" w:hAnsiTheme="majorEastAsia" w:eastAsiaTheme="majorEastAsia"/>
          <w:color w:val="000000"/>
          <w:sz w:val="24"/>
          <w:szCs w:val="24"/>
        </w:rPr>
        <w:t xml:space="preserve">0</w:t>
      </w:r>
      <w:r>
        <w:rPr>
          <w:rFonts w:hint="eastAsia" w:cs="Times New Roman" w:asciiTheme="majorEastAsia" w:hAnsiTheme="majorEastAsia" w:eastAsiaTheme="majorEastAsia"/>
          <w:color w:val="000000"/>
          <w:sz w:val="24"/>
          <w:szCs w:val="24"/>
        </w:rPr>
        <w:t xml:space="preserve">.1 投标人应按照招标文件要求提交证明文件，证明其及投标标的符合招标文件规定。</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1</w:t>
      </w:r>
      <w:r>
        <w:rPr>
          <w:rFonts w:cs="Times New Roman" w:asciiTheme="majorEastAsia" w:hAnsiTheme="majorEastAsia" w:eastAsiaTheme="majorEastAsia"/>
          <w:color w:val="000000"/>
          <w:sz w:val="24"/>
          <w:szCs w:val="24"/>
        </w:rPr>
        <w:t xml:space="preserve">0</w:t>
      </w:r>
      <w:r>
        <w:rPr>
          <w:rFonts w:hint="eastAsia" w:cs="Times New Roman" w:asciiTheme="majorEastAsia" w:hAnsiTheme="majorEastAsia" w:eastAsiaTheme="majorEastAsia"/>
          <w:color w:val="000000"/>
          <w:sz w:val="24"/>
          <w:szCs w:val="24"/>
        </w:rPr>
        <w:t xml:space="preserve">.2招标文件对证明文件无明确形式要求的，证明文件可以以文字资料、图纸和数据等形式提交。</w:t>
      </w:r>
      <w:bookmarkEnd w:id="101"/>
      <w:bookmarkEnd w:id="102"/>
      <w:r/>
    </w:p>
    <w:p>
      <w:pPr>
        <w:ind w:firstLine="420"/>
        <w:keepLines/>
        <w:keepNext/>
        <w:spacing w:line="400" w:lineRule="exact"/>
        <w:rPr>
          <w:rFonts w:hint="eastAsia" w:cs="Arial" w:asciiTheme="majorEastAsia" w:hAnsiTheme="majorEastAsia" w:eastAsiaTheme="majorEastAsia"/>
          <w:color w:val="000000"/>
          <w:sz w:val="28"/>
          <w:szCs w:val="28"/>
        </w:rPr>
        <w:outlineLvl w:val="3"/>
      </w:pPr>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1</w:t>
      </w:r>
      <w:r>
        <w:rPr>
          <w:rFonts w:hint="eastAsia" w:cs="Arial" w:asciiTheme="majorEastAsia" w:hAnsiTheme="majorEastAsia" w:eastAsiaTheme="majorEastAsia"/>
          <w:color w:val="000000"/>
          <w:sz w:val="28"/>
          <w:szCs w:val="28"/>
        </w:rPr>
        <w:t xml:space="preserve">、投标分项报价表</w:t>
      </w:r>
      <w:r/>
    </w:p>
    <w:p>
      <w:pPr>
        <w:ind w:firstLine="480"/>
        <w:spacing w:line="400" w:lineRule="exact"/>
        <w:rPr>
          <w:rFonts w:hint="eastAsia" w:cs="Times New Roman" w:asciiTheme="majorEastAsia" w:hAnsiTheme="majorEastAsia" w:eastAsiaTheme="majorEastAsia"/>
          <w:bCs/>
          <w:sz w:val="24"/>
          <w:szCs w:val="21"/>
        </w:rPr>
      </w:pPr>
      <w:r>
        <w:rPr>
          <w:rFonts w:hint="eastAsia" w:cs="Times New Roman" w:asciiTheme="majorEastAsia" w:hAnsiTheme="majorEastAsia" w:eastAsiaTheme="majorEastAsia"/>
          <w:bCs/>
          <w:sz w:val="24"/>
          <w:szCs w:val="21"/>
        </w:rPr>
        <w:t xml:space="preserve">1</w:t>
      </w:r>
      <w:r>
        <w:rPr>
          <w:rFonts w:cs="Times New Roman" w:asciiTheme="majorEastAsia" w:hAnsiTheme="majorEastAsia" w:eastAsiaTheme="majorEastAsia"/>
          <w:bCs/>
          <w:sz w:val="24"/>
          <w:szCs w:val="21"/>
        </w:rPr>
        <w:t xml:space="preserve">1</w:t>
      </w:r>
      <w:r>
        <w:rPr>
          <w:rFonts w:hint="eastAsia" w:cs="Times New Roman" w:asciiTheme="majorEastAsia" w:hAnsiTheme="majorEastAsia" w:eastAsiaTheme="majorEastAsia"/>
          <w:bCs/>
          <w:sz w:val="24"/>
          <w:szCs w:val="21"/>
        </w:rPr>
        <w:t xml:space="preserve">.1</w:t>
      </w:r>
      <w:r>
        <w:rPr>
          <w:rFonts w:hint="eastAsia" w:cs="Times New Roman" w:asciiTheme="majorEastAsia" w:hAnsiTheme="majorEastAsia" w:eastAsiaTheme="majorEastAsia"/>
          <w:sz w:val="24"/>
          <w:szCs w:val="21"/>
        </w:rPr>
        <w:t xml:space="preserve"> 投</w:t>
      </w:r>
      <w:bookmarkStart w:id="103" w:name="_Hlt26954840"/>
      <w:r/>
      <w:bookmarkEnd w:id="103"/>
      <w:r>
        <w:rPr>
          <w:rFonts w:hint="eastAsia" w:cs="Times New Roman" w:asciiTheme="majorEastAsia" w:hAnsiTheme="majorEastAsia" w:eastAsiaTheme="majorEastAsia"/>
          <w:sz w:val="24"/>
          <w:szCs w:val="21"/>
        </w:rPr>
        <w:t xml:space="preserve">标人按照招标文件规定格式填报投标分项报价表</w:t>
      </w:r>
      <w:bookmarkStart w:id="104" w:name="_Hlt26670399"/>
      <w:r/>
      <w:bookmarkEnd w:id="104"/>
      <w:r>
        <w:rPr>
          <w:rFonts w:hint="eastAsia" w:cs="Times New Roman" w:asciiTheme="majorEastAsia" w:hAnsiTheme="majorEastAsia" w:eastAsiaTheme="majorEastAsia"/>
          <w:sz w:val="24"/>
          <w:szCs w:val="21"/>
        </w:rPr>
        <w:t xml:space="preserve">。</w:t>
      </w:r>
      <w:r/>
    </w:p>
    <w:p>
      <w:pPr>
        <w:ind w:firstLine="480"/>
        <w:spacing w:line="400" w:lineRule="exact"/>
        <w:rPr>
          <w:rFonts w:hint="eastAsia" w:cs="Times New Roman" w:asciiTheme="majorEastAsia" w:hAnsiTheme="majorEastAsia" w:eastAsiaTheme="majorEastAsia"/>
          <w:bCs/>
          <w:sz w:val="24"/>
          <w:szCs w:val="21"/>
        </w:rPr>
      </w:pPr>
      <w:r>
        <w:rPr>
          <w:rFonts w:hint="eastAsia" w:cs="Times New Roman" w:asciiTheme="majorEastAsia" w:hAnsiTheme="majorEastAsia" w:eastAsiaTheme="majorEastAsia"/>
          <w:sz w:val="24"/>
          <w:szCs w:val="21"/>
        </w:rPr>
        <w:t xml:space="preserve">1</w:t>
      </w:r>
      <w:r>
        <w:rPr>
          <w:rFonts w:cs="Times New Roman" w:asciiTheme="majorEastAsia" w:hAnsiTheme="majorEastAsia" w:eastAsiaTheme="majorEastAsia"/>
          <w:sz w:val="24"/>
          <w:szCs w:val="21"/>
        </w:rPr>
        <w:t xml:space="preserve">1</w:t>
      </w:r>
      <w:r>
        <w:rPr>
          <w:rFonts w:hint="eastAsia" w:cs="Times New Roman" w:asciiTheme="majorEastAsia" w:hAnsiTheme="majorEastAsia" w:eastAsiaTheme="majorEastAsia"/>
          <w:sz w:val="24"/>
          <w:szCs w:val="21"/>
        </w:rPr>
        <w:t xml:space="preserve">.2</w:t>
      </w:r>
      <w:r>
        <w:rPr>
          <w:rFonts w:hint="eastAsia" w:cs="Times New Roman" w:asciiTheme="majorEastAsia" w:hAnsiTheme="majorEastAsia" w:eastAsiaTheme="majorEastAsia"/>
          <w:bCs/>
          <w:sz w:val="24"/>
          <w:szCs w:val="21"/>
        </w:rPr>
        <w:t xml:space="preserve">投标货币。投标文件中的单价和总价无特殊规定的采用人民币报价，以元为单位标注。</w:t>
      </w:r>
      <w:r>
        <w:rPr>
          <w:rFonts w:hint="eastAsia" w:cs="Times New Roman" w:asciiTheme="majorEastAsia" w:hAnsiTheme="majorEastAsia" w:eastAsiaTheme="majorEastAsia"/>
          <w:sz w:val="24"/>
          <w:szCs w:val="21"/>
        </w:rPr>
        <w:t xml:space="preserve">招标文件中另有规定的按规定执行。</w:t>
      </w:r>
      <w:r/>
    </w:p>
    <w:p>
      <w:pPr>
        <w:ind w:firstLine="420"/>
        <w:keepLines/>
        <w:keepNext/>
        <w:spacing w:line="400" w:lineRule="exact"/>
        <w:rPr>
          <w:rFonts w:hint="eastAsia" w:cs="Arial" w:asciiTheme="majorEastAsia" w:hAnsiTheme="majorEastAsia" w:eastAsiaTheme="majorEastAsia"/>
          <w:sz w:val="28"/>
          <w:szCs w:val="28"/>
        </w:rPr>
        <w:outlineLvl w:val="3"/>
      </w:pPr>
      <w:r/>
      <w:bookmarkStart w:id="105" w:name="_Hlt26954848"/>
      <w:r/>
      <w:bookmarkStart w:id="106" w:name="_Hlt26954846"/>
      <w:r/>
      <w:bookmarkStart w:id="107" w:name="_Hlt26670482"/>
      <w:r/>
      <w:bookmarkStart w:id="108" w:name="_Hlt26670486"/>
      <w:r/>
      <w:bookmarkStart w:id="109" w:name="_Hlt26954731"/>
      <w:r/>
      <w:bookmarkEnd w:id="105"/>
      <w:r/>
      <w:bookmarkEnd w:id="106"/>
      <w:r/>
      <w:bookmarkEnd w:id="107"/>
      <w:r/>
      <w:bookmarkEnd w:id="108"/>
      <w:r/>
      <w:bookmarkEnd w:id="109"/>
      <w:r>
        <w:rPr>
          <w:rFonts w:hint="eastAsia" w:cs="Arial" w:asciiTheme="majorEastAsia" w:hAnsiTheme="majorEastAsia" w:eastAsiaTheme="majorEastAsia"/>
          <w:sz w:val="28"/>
          <w:szCs w:val="28"/>
        </w:rPr>
        <w:t xml:space="preserve">1</w:t>
      </w:r>
      <w:r>
        <w:rPr>
          <w:rFonts w:cs="Arial" w:asciiTheme="majorEastAsia" w:hAnsiTheme="majorEastAsia" w:eastAsiaTheme="majorEastAsia"/>
          <w:sz w:val="28"/>
          <w:szCs w:val="28"/>
        </w:rPr>
        <w:t xml:space="preserve">2</w:t>
      </w:r>
      <w:r>
        <w:rPr>
          <w:rFonts w:hint="eastAsia" w:cs="Arial" w:asciiTheme="majorEastAsia" w:hAnsiTheme="majorEastAsia" w:eastAsiaTheme="majorEastAsia"/>
          <w:sz w:val="28"/>
          <w:szCs w:val="28"/>
        </w:rPr>
        <w:t xml:space="preserve">、技术要求响应及偏离表、商务要求响应及偏离表</w:t>
      </w:r>
      <w:r/>
    </w:p>
    <w:p>
      <w:pPr>
        <w:ind w:firstLine="480"/>
        <w:spacing w:line="400" w:lineRule="exact"/>
        <w:rPr>
          <w:rFonts w:hint="eastAsia" w:cs="宋体" w:asciiTheme="majorEastAsia" w:hAnsiTheme="majorEastAsia" w:eastAsiaTheme="majorEastAsia"/>
          <w:sz w:val="24"/>
          <w:szCs w:val="21"/>
          <w:lang w:val="zh-CN"/>
        </w:rPr>
      </w:pPr>
      <w:r>
        <w:rPr>
          <w:rFonts w:cs="宋体" w:asciiTheme="majorEastAsia" w:hAnsiTheme="majorEastAsia" w:eastAsiaTheme="majorEastAsia"/>
          <w:bCs/>
          <w:sz w:val="24"/>
          <w:szCs w:val="21"/>
          <w:lang w:val="zh-CN"/>
        </w:rPr>
        <w:t xml:space="preserve">12.1</w:t>
      </w:r>
      <w:r>
        <w:rPr>
          <w:rFonts w:hint="eastAsia" w:cs="宋体" w:asciiTheme="majorEastAsia" w:hAnsiTheme="majorEastAsia" w:eastAsiaTheme="majorEastAsia"/>
          <w:bCs/>
          <w:sz w:val="24"/>
          <w:szCs w:val="21"/>
          <w:lang w:val="zh-CN"/>
        </w:rPr>
        <w:t xml:space="preserve"> </w:t>
      </w:r>
      <w:r>
        <w:rPr>
          <w:rFonts w:hint="eastAsia" w:cs="宋体" w:asciiTheme="majorEastAsia" w:hAnsiTheme="majorEastAsia" w:eastAsiaTheme="majorEastAsia"/>
          <w:sz w:val="24"/>
          <w:szCs w:val="21"/>
          <w:lang w:val="zh-CN"/>
        </w:rPr>
        <w:t xml:space="preserve">投标人需对招标文件中的技术要求与商务要求逐项</w:t>
      </w:r>
      <w:r>
        <w:rPr>
          <w:rFonts w:hint="eastAsia" w:cs="宋体" w:asciiTheme="majorEastAsia" w:hAnsiTheme="majorEastAsia" w:eastAsiaTheme="majorEastAsia"/>
          <w:sz w:val="24"/>
          <w:szCs w:val="21"/>
          <w:lang w:val="zh-CN"/>
        </w:rPr>
        <w:t xml:space="preserve">作出</w:t>
      </w:r>
      <w:r>
        <w:rPr>
          <w:rFonts w:hint="eastAsia" w:cs="宋体" w:asciiTheme="majorEastAsia" w:hAnsiTheme="majorEastAsia" w:eastAsiaTheme="majorEastAsia"/>
          <w:sz w:val="24"/>
          <w:szCs w:val="21"/>
          <w:lang w:val="zh-CN"/>
        </w:rPr>
        <w:t xml:space="preserve">响应或偏离，并说明原因。</w:t>
      </w:r>
      <w:r/>
    </w:p>
    <w:p>
      <w:pPr>
        <w:ind w:firstLine="480"/>
        <w:spacing w:line="400" w:lineRule="exact"/>
        <w:rPr>
          <w:rFonts w:hint="eastAsia" w:cs="宋体" w:asciiTheme="majorEastAsia" w:hAnsiTheme="majorEastAsia" w:eastAsiaTheme="majorEastAsia"/>
          <w:sz w:val="24"/>
          <w:szCs w:val="21"/>
          <w:lang w:val="zh-CN"/>
        </w:rPr>
      </w:pPr>
      <w:r>
        <w:rPr>
          <w:rFonts w:hint="eastAsia" w:cs="宋体" w:asciiTheme="majorEastAsia" w:hAnsiTheme="majorEastAsia" w:eastAsiaTheme="majorEastAsia"/>
          <w:sz w:val="24"/>
          <w:szCs w:val="21"/>
          <w:lang w:val="zh-CN"/>
        </w:rPr>
        <w:t xml:space="preserve">1</w:t>
      </w:r>
      <w:r>
        <w:rPr>
          <w:rFonts w:cs="宋体" w:asciiTheme="majorEastAsia" w:hAnsiTheme="majorEastAsia" w:eastAsiaTheme="majorEastAsia"/>
          <w:sz w:val="24"/>
          <w:szCs w:val="21"/>
          <w:lang w:val="zh-CN"/>
        </w:rPr>
        <w:t xml:space="preserve">2</w:t>
      </w:r>
      <w:r>
        <w:rPr>
          <w:rFonts w:hint="eastAsia" w:cs="宋体" w:asciiTheme="majorEastAsia" w:hAnsiTheme="majorEastAsia" w:eastAsiaTheme="majorEastAsia"/>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3</w:t>
      </w:r>
      <w:r>
        <w:rPr>
          <w:rFonts w:hint="eastAsia" w:cs="Arial" w:asciiTheme="majorEastAsia" w:hAnsiTheme="majorEastAsia" w:eastAsiaTheme="majorEastAsia"/>
          <w:color w:val="000000"/>
          <w:sz w:val="28"/>
          <w:szCs w:val="28"/>
        </w:rPr>
        <w:t xml:space="preserve">、服务承诺、培训计划、人员安排及其他</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bCs/>
          <w:color w:val="000000"/>
          <w:sz w:val="24"/>
          <w:szCs w:val="24"/>
        </w:rPr>
        <w:t xml:space="preserve">1</w:t>
      </w:r>
      <w:r>
        <w:rPr>
          <w:rFonts w:cs="Times New Roman" w:asciiTheme="majorEastAsia" w:hAnsiTheme="majorEastAsia" w:eastAsiaTheme="majorEastAsia"/>
          <w:bCs/>
          <w:color w:val="000000"/>
          <w:sz w:val="24"/>
          <w:szCs w:val="24"/>
        </w:rPr>
        <w:t xml:space="preserve">3</w:t>
      </w:r>
      <w:r>
        <w:rPr>
          <w:rFonts w:hint="eastAsia" w:cs="Times New Roman" w:asciiTheme="majorEastAsia" w:hAnsiTheme="majorEastAsia" w:eastAsiaTheme="majorEastAsia"/>
          <w:bCs/>
          <w:color w:val="000000"/>
          <w:sz w:val="24"/>
          <w:szCs w:val="24"/>
        </w:rPr>
        <w:t xml:space="preserve">.1 </w:t>
      </w:r>
      <w:r>
        <w:rPr>
          <w:rFonts w:hint="eastAsia" w:cs="Times New Roman" w:asciiTheme="majorEastAsia" w:hAnsiTheme="majorEastAsia" w:eastAsiaTheme="majorEastAsia"/>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1</w:t>
      </w:r>
      <w:r>
        <w:rPr>
          <w:rFonts w:cs="Times New Roman" w:asciiTheme="majorEastAsia" w:hAnsiTheme="majorEastAsia" w:eastAsiaTheme="majorEastAsia"/>
          <w:color w:val="000000"/>
          <w:sz w:val="24"/>
          <w:szCs w:val="24"/>
        </w:rPr>
        <w:t xml:space="preserve">3</w:t>
      </w:r>
      <w:r>
        <w:rPr>
          <w:rFonts w:hint="eastAsia" w:cs="Times New Roman" w:asciiTheme="majorEastAsia" w:hAnsiTheme="majorEastAsia" w:eastAsiaTheme="majorEastAsia"/>
          <w:color w:val="000000"/>
          <w:sz w:val="24"/>
          <w:szCs w:val="24"/>
        </w:rPr>
        <w:t xml:space="preserve">.2 投标人需根据招标文件要求提供培训计划。</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1</w:t>
      </w:r>
      <w:r>
        <w:rPr>
          <w:rFonts w:cs="Times New Roman" w:asciiTheme="majorEastAsia" w:hAnsiTheme="majorEastAsia" w:eastAsiaTheme="majorEastAsia"/>
          <w:color w:val="000000"/>
          <w:sz w:val="24"/>
          <w:szCs w:val="24"/>
        </w:rPr>
        <w:t xml:space="preserve">3</w:t>
      </w:r>
      <w:r>
        <w:rPr>
          <w:rFonts w:hint="eastAsia" w:cs="Times New Roman" w:asciiTheme="majorEastAsia" w:hAnsiTheme="majorEastAsia" w:eastAsiaTheme="majorEastAsia"/>
          <w:color w:val="000000"/>
          <w:sz w:val="24"/>
          <w:szCs w:val="24"/>
        </w:rPr>
        <w:t xml:space="preserve">.3 投标人需根据招标文件要求提供</w:t>
      </w:r>
      <w:r>
        <w:rPr>
          <w:rFonts w:hint="eastAsia" w:cs="宋体" w:asciiTheme="majorEastAsia" w:hAnsiTheme="majorEastAsia" w:eastAsiaTheme="majorEastAsia"/>
          <w:color w:val="000000"/>
          <w:sz w:val="24"/>
          <w:szCs w:val="21"/>
          <w:lang w:val="zh-CN"/>
        </w:rPr>
        <w:t xml:space="preserve">所投标的</w:t>
      </w:r>
      <w:r>
        <w:rPr>
          <w:rFonts w:hint="eastAsia" w:cs="宋体" w:asciiTheme="majorEastAsia" w:hAnsiTheme="majorEastAsia" w:eastAsiaTheme="majorEastAsia"/>
          <w:color w:val="000000"/>
          <w:sz w:val="24"/>
          <w:szCs w:val="21"/>
          <w:lang w:val="zh-CN"/>
        </w:rPr>
        <w:t xml:space="preserve">的</w:t>
      </w:r>
      <w:r>
        <w:rPr>
          <w:rFonts w:hint="eastAsia" w:cs="宋体" w:asciiTheme="majorEastAsia" w:hAnsiTheme="majorEastAsia" w:eastAsiaTheme="majorEastAsia"/>
          <w:color w:val="000000"/>
          <w:sz w:val="24"/>
          <w:szCs w:val="21"/>
          <w:lang w:val="zh-CN"/>
        </w:rPr>
        <w:t xml:space="preserve">主要组成部分、功能设计、实现思路及关键技术等。</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10" w:name="_Toc49090510"/>
      <w:r/>
      <w:bookmarkStart w:id="111" w:name="_Toc14577359"/>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4</w:t>
      </w:r>
      <w:r>
        <w:rPr>
          <w:rFonts w:hint="eastAsia" w:cs="Arial" w:asciiTheme="majorEastAsia" w:hAnsiTheme="majorEastAsia" w:eastAsiaTheme="majorEastAsia"/>
          <w:color w:val="000000"/>
          <w:sz w:val="28"/>
          <w:szCs w:val="28"/>
        </w:rPr>
        <w:t xml:space="preserve">、投标函和开标一览表</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4</w:t>
      </w:r>
      <w:r>
        <w:rPr>
          <w:rFonts w:hint="eastAsia" w:cs="Times New Roman" w:asciiTheme="majorEastAsia" w:hAnsiTheme="majorEastAsia" w:eastAsiaTheme="majorEastAsia"/>
          <w:bCs/>
          <w:color w:val="000000"/>
          <w:sz w:val="24"/>
          <w:szCs w:val="21"/>
        </w:rPr>
        <w:t xml:space="preserve">.1</w:t>
      </w:r>
      <w:r>
        <w:rPr>
          <w:rFonts w:hint="eastAsia" w:cs="Times New Roman" w:asciiTheme="majorEastAsia" w:hAnsiTheme="majorEastAsia" w:eastAsiaTheme="majorEastAsia"/>
          <w:color w:val="000000"/>
          <w:sz w:val="24"/>
          <w:szCs w:val="21"/>
        </w:rPr>
        <w:t xml:space="preserve"> 投标人应按照招标文件中提供的格式完整、正确填写投标函、开标一览表。</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1</w:t>
      </w:r>
      <w:r>
        <w:rPr>
          <w:rFonts w:cs="Times New Roman" w:asciiTheme="majorEastAsia" w:hAnsiTheme="majorEastAsia" w:eastAsiaTheme="majorEastAsia"/>
          <w:color w:val="000000"/>
          <w:sz w:val="24"/>
          <w:szCs w:val="21"/>
        </w:rPr>
        <w:t xml:space="preserve">4</w:t>
      </w:r>
      <w:r>
        <w:rPr>
          <w:rFonts w:hint="eastAsia" w:cs="Times New Roman" w:asciiTheme="majorEastAsia" w:hAnsiTheme="majorEastAsia" w:eastAsiaTheme="majorEastAsia"/>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12" w:name="_Toc14577360"/>
      <w:r/>
      <w:bookmarkStart w:id="113" w:name="_Toc49090511"/>
      <w:r/>
      <w:bookmarkEnd w:id="110"/>
      <w:r/>
      <w:bookmarkEnd w:id="111"/>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5</w:t>
      </w:r>
      <w:r>
        <w:rPr>
          <w:rFonts w:hint="eastAsia" w:cs="Arial" w:asciiTheme="majorEastAsia" w:hAnsiTheme="majorEastAsia" w:eastAsiaTheme="majorEastAsia"/>
          <w:color w:val="000000"/>
          <w:sz w:val="28"/>
          <w:szCs w:val="28"/>
        </w:rPr>
        <w:t xml:space="preserve">、投标有效期</w:t>
      </w:r>
      <w:bookmarkEnd w:id="112"/>
      <w:r/>
      <w:bookmarkEnd w:id="113"/>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5</w:t>
      </w:r>
      <w:r>
        <w:rPr>
          <w:rFonts w:hint="eastAsia" w:cs="Times New Roman" w:asciiTheme="majorEastAsia" w:hAnsiTheme="majorEastAsia" w:eastAsiaTheme="majorEastAsia"/>
          <w:bCs/>
          <w:color w:val="000000"/>
          <w:sz w:val="24"/>
          <w:szCs w:val="21"/>
        </w:rPr>
        <w:t xml:space="preserve">.1投标有效期为交易中心规定的开标之日后</w:t>
      </w:r>
      <w:r>
        <w:rPr>
          <w:rFonts w:hint="eastAsia" w:cs="Times New Roman" w:asciiTheme="majorEastAsia" w:hAnsiTheme="majorEastAsia" w:eastAsiaTheme="majorEastAsia"/>
          <w:b/>
          <w:color w:val="000000"/>
          <w:sz w:val="24"/>
          <w:szCs w:val="21"/>
          <w:u w:val="single"/>
        </w:rPr>
        <w:t xml:space="preserve">六十（60）天</w:t>
      </w:r>
      <w:r>
        <w:rPr>
          <w:rFonts w:hint="eastAsia" w:cs="Times New Roman" w:asciiTheme="majorEastAsia" w:hAnsiTheme="majorEastAsia" w:eastAsiaTheme="majorEastAsia"/>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6</w:t>
      </w:r>
      <w:r>
        <w:rPr>
          <w:rFonts w:hint="eastAsia" w:cs="Arial" w:asciiTheme="majorEastAsia" w:hAnsiTheme="majorEastAsia" w:eastAsiaTheme="majorEastAsia"/>
          <w:color w:val="000000"/>
          <w:sz w:val="28"/>
          <w:szCs w:val="28"/>
        </w:rPr>
        <w:t xml:space="preserve">、投标有效期的延长</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cs="Times New Roman" w:asciiTheme="majorEastAsia" w:hAnsiTheme="majorEastAsia" w:eastAsiaTheme="majorEastAsia"/>
          <w:color w:val="000000"/>
          <w:sz w:val="24"/>
          <w:szCs w:val="24"/>
        </w:rPr>
        <w:t xml:space="preserve">受投标有效期约束的所有权利与义务均延长至新的有效期</w:t>
      </w:r>
      <w:r>
        <w:rPr>
          <w:rFonts w:hint="eastAsia" w:cs="Times New Roman" w:asciiTheme="majorEastAsia" w:hAnsiTheme="majorEastAsia" w:eastAsiaTheme="majorEastAsia"/>
          <w:bCs/>
          <w:color w:val="000000"/>
          <w:sz w:val="24"/>
          <w:szCs w:val="21"/>
        </w:rPr>
        <w:t xml:space="preserve">。</w:t>
      </w:r>
      <w:r/>
    </w:p>
    <w:p>
      <w:pPr>
        <w:keepLines/>
        <w:keepNext/>
        <w:spacing w:before="156" w:after="156" w:line="400" w:lineRule="exact"/>
        <w:rPr>
          <w:rFonts w:hint="eastAsia" w:cs="Times New Roman" w:asciiTheme="majorEastAsia" w:hAnsiTheme="majorEastAsia" w:eastAsiaTheme="majorEastAsia"/>
          <w:b/>
          <w:bCs/>
          <w:color w:val="000000"/>
          <w:sz w:val="32"/>
          <w:szCs w:val="32"/>
        </w:rPr>
        <w:outlineLvl w:val="2"/>
      </w:pPr>
      <w:r/>
      <w:bookmarkStart w:id="114" w:name="_Hlt26954852"/>
      <w:r/>
      <w:bookmarkStart w:id="115" w:name="_Hlt26954739"/>
      <w:r/>
      <w:bookmarkStart w:id="116" w:name="_Toc16938540"/>
      <w:r/>
      <w:bookmarkStart w:id="117" w:name="_Toc20823296"/>
      <w:r/>
      <w:bookmarkStart w:id="118" w:name="_Toc513029224"/>
      <w:r/>
      <w:bookmarkStart w:id="119" w:name="_Toc120614217"/>
      <w:r/>
      <w:bookmarkEnd w:id="114"/>
      <w:r/>
      <w:bookmarkEnd w:id="115"/>
      <w:r>
        <w:rPr>
          <w:rFonts w:hint="eastAsia" w:cs="Times New Roman" w:asciiTheme="majorEastAsia" w:hAnsiTheme="majorEastAsia" w:eastAsiaTheme="majorEastAsia"/>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20" w:name="_Toc20823297"/>
      <w:r/>
      <w:bookmarkStart w:id="121" w:name="_Toc462564084"/>
      <w:r/>
      <w:bookmarkStart w:id="122" w:name="_Toc513029225"/>
      <w:r/>
      <w:bookmarkStart w:id="123" w:name="_Toc16938541"/>
      <w:r>
        <w:rPr>
          <w:rFonts w:hint="eastAsia" w:cs="Arial" w:asciiTheme="majorEastAsia" w:hAnsiTheme="majorEastAsia" w:eastAsiaTheme="majorEastAsia"/>
          <w:color w:val="000000"/>
          <w:sz w:val="28"/>
          <w:szCs w:val="28"/>
        </w:rPr>
        <w:t xml:space="preserve">1</w:t>
      </w:r>
      <w:r>
        <w:rPr>
          <w:rFonts w:cs="Arial" w:asciiTheme="majorEastAsia" w:hAnsiTheme="majorEastAsia" w:eastAsiaTheme="majorEastAsia"/>
          <w:color w:val="000000"/>
          <w:sz w:val="28"/>
          <w:szCs w:val="28"/>
        </w:rPr>
        <w:t xml:space="preserve">7</w:t>
      </w:r>
      <w:r>
        <w:rPr>
          <w:rFonts w:hint="eastAsia" w:cs="Arial" w:asciiTheme="majorEastAsia" w:hAnsiTheme="majorEastAsia" w:eastAsiaTheme="majorEastAsia"/>
          <w:color w:val="000000"/>
          <w:sz w:val="28"/>
          <w:szCs w:val="28"/>
        </w:rPr>
        <w:t xml:space="preserve">、电子投标文件</w:t>
      </w:r>
      <w:bookmarkEnd w:id="120"/>
      <w:r/>
      <w:bookmarkEnd w:id="121"/>
      <w:r/>
      <w:bookmarkEnd w:id="122"/>
      <w:r/>
      <w:bookmarkEnd w:id="123"/>
      <w:r>
        <w:rPr>
          <w:rFonts w:hint="eastAsia" w:cs="Arial" w:asciiTheme="majorEastAsia" w:hAnsiTheme="majorEastAsia" w:eastAsiaTheme="majorEastAsia"/>
          <w:color w:val="000000"/>
          <w:sz w:val="28"/>
          <w:szCs w:val="28"/>
        </w:rPr>
        <w:t xml:space="preserve">的递交</w:t>
      </w:r>
      <w:r/>
    </w:p>
    <w:p>
      <w:pPr>
        <w:ind w:left="525"/>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7</w:t>
      </w:r>
      <w:r>
        <w:rPr>
          <w:rFonts w:hint="eastAsia" w:cs="Times New Roman" w:asciiTheme="majorEastAsia" w:hAnsiTheme="majorEastAsia" w:eastAsiaTheme="majorEastAsia"/>
          <w:bCs/>
          <w:color w:val="000000"/>
          <w:sz w:val="24"/>
          <w:szCs w:val="21"/>
        </w:rPr>
        <w:t xml:space="preserve">.1投标人应当按照《操作手册》规定，在投标截止时间</w:t>
      </w:r>
      <w:r>
        <w:rPr>
          <w:rFonts w:hint="eastAsia" w:cs="Times New Roman" w:asciiTheme="majorEastAsia" w:hAnsiTheme="majorEastAsia" w:eastAsiaTheme="majorEastAsia"/>
          <w:bCs/>
          <w:color w:val="000000"/>
          <w:sz w:val="24"/>
          <w:szCs w:val="21"/>
        </w:rPr>
        <w:t xml:space="preserve">前</w:t>
      </w:r>
      <w:r>
        <w:rPr>
          <w:rFonts w:cs="Times New Roman" w:asciiTheme="majorEastAsia" w:hAnsiTheme="majorEastAsia" w:eastAsiaTheme="majorEastAsia"/>
          <w:bCs/>
          <w:color w:val="000000"/>
          <w:sz w:val="24"/>
          <w:szCs w:val="21"/>
        </w:rPr>
        <w:t xml:space="preserve">制作</w:t>
      </w:r>
      <w:r>
        <w:rPr>
          <w:rFonts w:hint="eastAsia" w:cs="Times New Roman" w:asciiTheme="majorEastAsia" w:hAnsiTheme="majorEastAsia" w:eastAsiaTheme="majorEastAsia"/>
          <w:bCs/>
          <w:color w:val="000000"/>
          <w:sz w:val="24"/>
          <w:szCs w:val="21"/>
        </w:rPr>
        <w:t xml:space="preserve">并上传电</w:t>
      </w:r>
      <w:r/>
    </w:p>
    <w:p>
      <w:pPr>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子投标文件。</w:t>
      </w:r>
      <w:bookmarkStart w:id="124" w:name="_Toc513029226"/>
      <w:r/>
      <w:bookmarkStart w:id="125" w:name="_Toc20823298"/>
      <w:r/>
      <w:bookmarkStart w:id="126" w:name="_Toc16938542"/>
      <w:r/>
      <w:r/>
    </w:p>
    <w:p>
      <w:pPr>
        <w:ind w:firstLine="420"/>
        <w:keepLines/>
        <w:keepNext/>
        <w:spacing w:before="280" w:after="290" w:line="400" w:lineRule="exact"/>
        <w:rPr>
          <w:rFonts w:hint="eastAsia" w:cs="Arial" w:asciiTheme="majorEastAsia" w:hAnsiTheme="majorEastAsia" w:eastAsiaTheme="majorEastAsia"/>
          <w:bCs/>
          <w:color w:val="000000"/>
          <w:sz w:val="24"/>
          <w:szCs w:val="28"/>
        </w:rPr>
        <w:outlineLvl w:val="3"/>
      </w:pPr>
      <w:r>
        <w:rPr>
          <w:rFonts w:cs="Arial" w:asciiTheme="majorEastAsia" w:hAnsiTheme="majorEastAsia" w:eastAsiaTheme="majorEastAsia"/>
          <w:bCs/>
          <w:color w:val="000000"/>
          <w:sz w:val="28"/>
          <w:szCs w:val="28"/>
        </w:rPr>
        <w:t xml:space="preserve">18</w:t>
      </w:r>
      <w:r>
        <w:rPr>
          <w:rFonts w:hint="eastAsia" w:cs="Arial" w:asciiTheme="majorEastAsia" w:hAnsiTheme="majorEastAsia" w:eastAsiaTheme="majorEastAsia"/>
          <w:bCs/>
          <w:color w:val="000000"/>
          <w:sz w:val="28"/>
          <w:szCs w:val="28"/>
        </w:rPr>
        <w:t xml:space="preserve">、投标截止日期</w:t>
      </w:r>
      <w:bookmarkEnd w:id="124"/>
      <w:r/>
      <w:bookmarkEnd w:id="125"/>
      <w:r/>
      <w:bookmarkEnd w:id="126"/>
      <w:r/>
      <w:r/>
    </w:p>
    <w:p>
      <w:pPr>
        <w:ind w:firstLine="480"/>
        <w:spacing w:line="400" w:lineRule="exact"/>
        <w:rPr>
          <w:rFonts w:hint="eastAsia" w:cs="Times New Roman" w:asciiTheme="majorEastAsia" w:hAnsiTheme="majorEastAsia" w:eastAsiaTheme="majorEastAsia"/>
          <w:bCs/>
          <w:color w:val="000000"/>
          <w:sz w:val="24"/>
          <w:szCs w:val="21"/>
        </w:rPr>
      </w:pPr>
      <w:r>
        <w:rPr>
          <w:rFonts w:cs="Times New Roman" w:asciiTheme="majorEastAsia" w:hAnsiTheme="majorEastAsia" w:eastAsiaTheme="majorEastAsia"/>
          <w:color w:val="000000"/>
          <w:sz w:val="24"/>
          <w:szCs w:val="21"/>
        </w:rPr>
        <w:t xml:space="preserve">18</w:t>
      </w:r>
      <w:r>
        <w:rPr>
          <w:rFonts w:hint="eastAsia" w:cs="Times New Roman" w:asciiTheme="majorEastAsia" w:hAnsiTheme="majorEastAsia" w:eastAsiaTheme="majorEastAsia"/>
          <w:color w:val="000000"/>
          <w:sz w:val="24"/>
          <w:szCs w:val="21"/>
        </w:rPr>
        <w:t xml:space="preserve">.1</w:t>
      </w:r>
      <w:r>
        <w:rPr>
          <w:rFonts w:hint="eastAsia" w:cs="Times New Roman" w:asciiTheme="majorEastAsia" w:hAnsiTheme="majorEastAsia" w:eastAsiaTheme="majorEastAsia"/>
          <w:bCs/>
          <w:color w:val="000000"/>
          <w:sz w:val="24"/>
          <w:szCs w:val="21"/>
        </w:rPr>
        <w:t xml:space="preserve"> 投标人上传电子投标文件的时间不得迟于招标公告中规定的投标截止时间。</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投标人应充分考虑到网络环境、网络带宽等风险因素，如因投标人自身原因造成的电子投标文件上传不成功的按照本招标文件第二章第2</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.1.2条规定做无效投标处理。</w:t>
      </w:r>
      <w:r/>
    </w:p>
    <w:p>
      <w:pPr>
        <w:ind w:firstLine="480"/>
        <w:spacing w:line="400" w:lineRule="exact"/>
        <w:rPr>
          <w:rFonts w:hint="eastAsia" w:cs="Times New Roman" w:asciiTheme="majorEastAsia" w:hAnsiTheme="majorEastAsia" w:eastAsiaTheme="majorEastAsia"/>
          <w:bCs/>
          <w:color w:val="000000"/>
          <w:sz w:val="24"/>
          <w:szCs w:val="21"/>
        </w:rPr>
      </w:pPr>
      <w:r>
        <w:rPr>
          <w:rFonts w:cs="Times New Roman" w:asciiTheme="majorEastAsia" w:hAnsiTheme="majorEastAsia" w:eastAsiaTheme="majorEastAsia"/>
          <w:color w:val="000000"/>
          <w:sz w:val="24"/>
          <w:szCs w:val="21"/>
        </w:rPr>
        <w:t xml:space="preserve">18</w:t>
      </w:r>
      <w:r>
        <w:rPr>
          <w:rFonts w:hint="eastAsia" w:cs="Times New Roman" w:asciiTheme="majorEastAsia" w:hAnsiTheme="majorEastAsia" w:eastAsiaTheme="majorEastAsia"/>
          <w:color w:val="000000"/>
          <w:sz w:val="24"/>
          <w:szCs w:val="21"/>
        </w:rPr>
        <w:t xml:space="preserve">.2</w:t>
      </w:r>
      <w:r>
        <w:rPr>
          <w:rFonts w:hint="eastAsia" w:cs="Times New Roman" w:asciiTheme="majorEastAsia" w:hAnsiTheme="majorEastAsia" w:eastAsiaTheme="majorEastAsia"/>
          <w:bCs/>
          <w:color w:val="000000"/>
          <w:sz w:val="24"/>
          <w:szCs w:val="21"/>
        </w:rPr>
        <w:t xml:space="preserve"> 交易中心可以按照规定，通过修改招标文件酌情延长投标截止日期，</w:t>
      </w:r>
      <w:r>
        <w:rPr>
          <w:rFonts w:hint="eastAsia" w:cs="Times New Roman" w:asciiTheme="majorEastAsia" w:hAnsiTheme="majorEastAsia" w:eastAsiaTheme="majorEastAsia"/>
          <w:bCs/>
          <w:color w:val="000000"/>
          <w:sz w:val="24"/>
          <w:szCs w:val="21"/>
        </w:rPr>
        <w:t xml:space="preserve">在此情况下，投标人的所有权利和义务以及投标人受制的截止日期均应以延长后新的截止日期为准。</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27" w:name="_Toc16938543"/>
      <w:r/>
      <w:bookmarkStart w:id="128" w:name="_Toc513029227"/>
      <w:r/>
      <w:bookmarkStart w:id="129" w:name="_Toc20823299"/>
      <w:r>
        <w:rPr>
          <w:rFonts w:cs="Arial" w:asciiTheme="majorEastAsia" w:hAnsiTheme="majorEastAsia" w:eastAsiaTheme="majorEastAsia"/>
          <w:color w:val="000000"/>
          <w:sz w:val="28"/>
          <w:szCs w:val="28"/>
        </w:rPr>
        <w:t xml:space="preserve">19</w:t>
      </w:r>
      <w:r>
        <w:rPr>
          <w:rFonts w:hint="eastAsia" w:cs="Arial" w:asciiTheme="majorEastAsia" w:hAnsiTheme="majorEastAsia" w:eastAsiaTheme="majorEastAsia"/>
          <w:color w:val="000000"/>
          <w:sz w:val="28"/>
          <w:szCs w:val="28"/>
        </w:rPr>
        <w:t xml:space="preserve">、投标文件</w:t>
      </w:r>
      <w:bookmarkEnd w:id="127"/>
      <w:r/>
      <w:bookmarkEnd w:id="128"/>
      <w:r/>
      <w:bookmarkEnd w:id="129"/>
      <w:r>
        <w:rPr>
          <w:rFonts w:hint="eastAsia" w:cs="Arial" w:asciiTheme="majorEastAsia" w:hAnsiTheme="majorEastAsia" w:eastAsiaTheme="majorEastAsia"/>
          <w:color w:val="000000"/>
          <w:sz w:val="28"/>
          <w:szCs w:val="28"/>
        </w:rPr>
        <w:t xml:space="preserve">的拒收</w:t>
      </w:r>
      <w:r/>
    </w:p>
    <w:p>
      <w:pPr>
        <w:ind w:firstLine="480"/>
        <w:spacing w:line="400" w:lineRule="exact"/>
        <w:rPr>
          <w:rFonts w:hint="eastAsia" w:cs="Times New Roman" w:asciiTheme="majorEastAsia" w:hAnsiTheme="majorEastAsia" w:eastAsiaTheme="majorEastAsia"/>
          <w:bCs/>
          <w:color w:val="000000"/>
          <w:sz w:val="24"/>
          <w:szCs w:val="21"/>
        </w:rPr>
      </w:pPr>
      <w:r>
        <w:rPr>
          <w:rFonts w:cs="Times New Roman" w:asciiTheme="majorEastAsia" w:hAnsiTheme="majorEastAsia" w:eastAsiaTheme="majorEastAsia"/>
          <w:bCs/>
          <w:color w:val="000000"/>
          <w:sz w:val="24"/>
          <w:szCs w:val="21"/>
        </w:rPr>
        <w:t xml:space="preserve">19</w:t>
      </w:r>
      <w:r>
        <w:rPr>
          <w:rFonts w:hint="eastAsia" w:cs="Times New Roman" w:asciiTheme="majorEastAsia" w:hAnsiTheme="majorEastAsia" w:eastAsiaTheme="majorEastAsia"/>
          <w:bCs/>
          <w:color w:val="000000"/>
          <w:sz w:val="24"/>
          <w:szCs w:val="21"/>
        </w:rPr>
        <w:t xml:space="preserve">.1 交易中心拒绝接收在其规定的投标截止时间后上传的任何投标文件。</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30" w:name="_Toc16938544"/>
      <w:r/>
      <w:bookmarkStart w:id="131" w:name="_Toc513029228"/>
      <w:r/>
      <w:bookmarkStart w:id="132" w:name="_Toc20823300"/>
      <w:r>
        <w:rPr>
          <w:rFonts w:hint="eastAsia" w:cs="Arial" w:asciiTheme="majorEastAsia" w:hAnsiTheme="majorEastAsia" w:eastAsiaTheme="majorEastAsia"/>
          <w:color w:val="000000"/>
          <w:sz w:val="28"/>
          <w:szCs w:val="28"/>
        </w:rPr>
        <w:t xml:space="preserve">2</w:t>
      </w:r>
      <w:r>
        <w:rPr>
          <w:rFonts w:cs="Arial" w:asciiTheme="majorEastAsia" w:hAnsiTheme="majorEastAsia" w:eastAsiaTheme="majorEastAsia"/>
          <w:color w:val="000000"/>
          <w:sz w:val="28"/>
          <w:szCs w:val="28"/>
        </w:rPr>
        <w:t xml:space="preserve">0</w:t>
      </w:r>
      <w:r>
        <w:rPr>
          <w:rFonts w:hint="eastAsia" w:cs="Arial" w:asciiTheme="majorEastAsia" w:hAnsiTheme="majorEastAsia" w:eastAsiaTheme="majorEastAsia"/>
          <w:color w:val="000000"/>
          <w:sz w:val="28"/>
          <w:szCs w:val="28"/>
        </w:rPr>
        <w:t xml:space="preserve">、投标文件的撤回和修改</w:t>
      </w:r>
      <w:bookmarkEnd w:id="130"/>
      <w:r/>
      <w:bookmarkEnd w:id="131"/>
      <w:r/>
      <w:bookmarkEnd w:id="132"/>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0</w:t>
      </w:r>
      <w:r>
        <w:rPr>
          <w:rFonts w:hint="eastAsia" w:cs="Times New Roman" w:asciiTheme="majorEastAsia" w:hAnsiTheme="majorEastAsia" w:eastAsiaTheme="majorEastAsia"/>
          <w:color w:val="000000"/>
          <w:sz w:val="24"/>
          <w:szCs w:val="21"/>
        </w:rPr>
        <w:t xml:space="preserve">.1 投标文件的撤回</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0</w:t>
      </w:r>
      <w:r>
        <w:rPr>
          <w:rFonts w:hint="eastAsia" w:cs="Times New Roman" w:asciiTheme="majorEastAsia" w:hAnsiTheme="majorEastAsia" w:eastAsiaTheme="majorEastAsia"/>
          <w:color w:val="000000"/>
          <w:sz w:val="24"/>
          <w:szCs w:val="21"/>
        </w:rPr>
        <w:t xml:space="preserve">.1.1 电子投标文件的撤回</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投标人可在投标截止时间前，撤回其电子投标文件，具体操作方法见《操作手册》。</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w:t>
      </w:r>
      <w:r>
        <w:rPr>
          <w:rFonts w:cs="Times New Roman" w:asciiTheme="majorEastAsia" w:hAnsiTheme="majorEastAsia" w:eastAsiaTheme="majorEastAsia"/>
          <w:color w:val="000000"/>
          <w:sz w:val="24"/>
          <w:szCs w:val="24"/>
        </w:rPr>
        <w:t xml:space="preserve">0</w:t>
      </w:r>
      <w:r>
        <w:rPr>
          <w:rFonts w:hint="eastAsia" w:cs="Times New Roman" w:asciiTheme="majorEastAsia" w:hAnsiTheme="majorEastAsia" w:eastAsiaTheme="majorEastAsia"/>
          <w:color w:val="000000"/>
          <w:sz w:val="24"/>
          <w:szCs w:val="24"/>
        </w:rPr>
        <w:t xml:space="preserve">.1.</w:t>
      </w:r>
      <w:r>
        <w:rPr>
          <w:rFonts w:cs="Times New Roman" w:asciiTheme="majorEastAsia" w:hAnsiTheme="majorEastAsia" w:eastAsiaTheme="majorEastAsia"/>
          <w:color w:val="000000"/>
          <w:sz w:val="24"/>
          <w:szCs w:val="24"/>
        </w:rPr>
        <w:t xml:space="preserve">2</w:t>
      </w:r>
      <w:r>
        <w:rPr>
          <w:rFonts w:hint="eastAsia" w:cs="Times New Roman" w:asciiTheme="majorEastAsia" w:hAnsiTheme="majorEastAsia" w:eastAsiaTheme="majorEastAsia"/>
          <w:color w:val="000000"/>
          <w:sz w:val="24"/>
          <w:szCs w:val="24"/>
        </w:rPr>
        <w:t xml:space="preserve"> 投标人撤回电子投标文件，则认为其不再参与本项目投标活动。</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w:t>
      </w:r>
      <w:r>
        <w:rPr>
          <w:rFonts w:cs="Times New Roman" w:asciiTheme="majorEastAsia" w:hAnsiTheme="majorEastAsia" w:eastAsiaTheme="majorEastAsia"/>
          <w:color w:val="000000"/>
          <w:sz w:val="24"/>
          <w:szCs w:val="24"/>
        </w:rPr>
        <w:t xml:space="preserve">0</w:t>
      </w:r>
      <w:r>
        <w:rPr>
          <w:rFonts w:hint="eastAsia" w:cs="Times New Roman" w:asciiTheme="majorEastAsia" w:hAnsiTheme="majorEastAsia" w:eastAsiaTheme="majorEastAsia"/>
          <w:color w:val="000000"/>
          <w:sz w:val="24"/>
          <w:szCs w:val="24"/>
        </w:rPr>
        <w:t xml:space="preserve">.2 投标文件的修改</w:t>
      </w:r>
      <w:r/>
    </w:p>
    <w:p>
      <w:pPr>
        <w:ind w:firstLine="480"/>
        <w:spacing w:line="400" w:lineRule="exact"/>
        <w:rPr>
          <w:rFonts w:hint="eastAsia" w:cs="Times New Roman" w:asciiTheme="majorEastAsia" w:hAnsiTheme="majorEastAsia" w:eastAsiaTheme="majorEastAsia"/>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0</w:t>
      </w:r>
      <w:r>
        <w:rPr>
          <w:rFonts w:hint="eastAsia" w:cs="Times New Roman" w:asciiTheme="majorEastAsia" w:hAnsiTheme="majorEastAsia" w:eastAsiaTheme="majorEastAsia"/>
          <w:color w:val="000000"/>
          <w:sz w:val="24"/>
          <w:szCs w:val="21"/>
        </w:rPr>
        <w:t xml:space="preserve">.2.1投标人可在投标截止时间前，对其电子投标文件进行修改，具体操作方法见《操作手册》。</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0</w:t>
      </w:r>
      <w:r>
        <w:rPr>
          <w:rFonts w:hint="eastAsia" w:cs="Times New Roman" w:asciiTheme="majorEastAsia" w:hAnsiTheme="majorEastAsia" w:eastAsiaTheme="majorEastAsia"/>
          <w:color w:val="000000"/>
          <w:sz w:val="24"/>
          <w:szCs w:val="21"/>
        </w:rPr>
        <w:t xml:space="preserve">.</w:t>
      </w:r>
      <w:r>
        <w:rPr>
          <w:rFonts w:cs="Times New Roman" w:asciiTheme="majorEastAsia" w:hAnsiTheme="majorEastAsia" w:eastAsiaTheme="majorEastAsia"/>
          <w:color w:val="000000"/>
          <w:sz w:val="24"/>
          <w:szCs w:val="21"/>
        </w:rPr>
        <w:t xml:space="preserve">2.2</w:t>
      </w:r>
      <w:r>
        <w:rPr>
          <w:rFonts w:hint="eastAsia" w:cs="Times New Roman" w:asciiTheme="majorEastAsia" w:hAnsiTheme="majorEastAsia" w:eastAsiaTheme="majorEastAsia"/>
          <w:bCs/>
          <w:color w:val="000000"/>
          <w:sz w:val="24"/>
          <w:szCs w:val="21"/>
        </w:rPr>
        <w:t xml:space="preserve"> 在投标截止时间之后，投标人不得对其电子投标文件作任何修改。</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0</w:t>
      </w:r>
      <w:r>
        <w:rPr>
          <w:rFonts w:hint="eastAsia" w:cs="Times New Roman" w:asciiTheme="majorEastAsia" w:hAnsiTheme="majorEastAsia" w:eastAsiaTheme="majorEastAsia"/>
          <w:color w:val="000000"/>
          <w:sz w:val="24"/>
          <w:szCs w:val="21"/>
        </w:rPr>
        <w:t xml:space="preserve">.3</w:t>
      </w:r>
      <w:r>
        <w:rPr>
          <w:rFonts w:hint="eastAsia" w:cs="Times New Roman" w:asciiTheme="majorEastAsia" w:hAnsiTheme="majorEastAsia" w:eastAsiaTheme="majorEastAsia"/>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cs="Times New Roman" w:asciiTheme="majorEastAsia" w:hAnsiTheme="majorEastAsia" w:eastAsiaTheme="majorEastAsia"/>
          <w:b/>
          <w:bCs/>
          <w:color w:val="000000"/>
          <w:sz w:val="32"/>
          <w:szCs w:val="32"/>
        </w:rPr>
        <w:outlineLvl w:val="2"/>
      </w:pPr>
      <w:r/>
      <w:bookmarkStart w:id="133" w:name="_Toc20823301"/>
      <w:r/>
      <w:bookmarkStart w:id="134" w:name="_Toc513029229"/>
      <w:r/>
      <w:bookmarkStart w:id="135" w:name="_Toc16938545"/>
      <w:r/>
      <w:bookmarkStart w:id="136" w:name="_Toc120614218"/>
      <w:r>
        <w:rPr>
          <w:rFonts w:hint="eastAsia" w:cs="Times New Roman" w:asciiTheme="majorEastAsia" w:hAnsiTheme="majorEastAsia" w:eastAsiaTheme="majorEastAsia"/>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37" w:name="_Toc513029230"/>
      <w:r/>
      <w:bookmarkStart w:id="138" w:name="_Toc16938546"/>
      <w:r/>
      <w:bookmarkStart w:id="139" w:name="_Toc20823302"/>
      <w:r>
        <w:rPr>
          <w:rFonts w:hint="eastAsia" w:cs="Arial" w:asciiTheme="majorEastAsia" w:hAnsiTheme="majorEastAsia" w:eastAsiaTheme="majorEastAsia"/>
          <w:color w:val="000000"/>
          <w:sz w:val="28"/>
          <w:szCs w:val="28"/>
        </w:rPr>
        <w:t xml:space="preserve">2</w:t>
      </w:r>
      <w:r>
        <w:rPr>
          <w:rFonts w:cs="Arial" w:asciiTheme="majorEastAsia" w:hAnsiTheme="majorEastAsia" w:eastAsiaTheme="majorEastAsia"/>
          <w:color w:val="000000"/>
          <w:sz w:val="28"/>
          <w:szCs w:val="28"/>
        </w:rPr>
        <w:t xml:space="preserve">1</w:t>
      </w:r>
      <w:r>
        <w:rPr>
          <w:rFonts w:hint="eastAsia" w:cs="Arial" w:asciiTheme="majorEastAsia" w:hAnsiTheme="majorEastAsia" w:eastAsiaTheme="majorEastAsia"/>
          <w:color w:val="000000"/>
          <w:sz w:val="28"/>
          <w:szCs w:val="28"/>
        </w:rPr>
        <w:t xml:space="preserve">、开标</w:t>
      </w:r>
      <w:bookmarkEnd w:id="137"/>
      <w:r/>
      <w:bookmarkEnd w:id="138"/>
      <w:r/>
      <w:bookmarkEnd w:id="139"/>
      <w:r/>
      <w:r/>
    </w:p>
    <w:p>
      <w:pPr>
        <w:ind w:firstLine="480"/>
        <w:spacing w:line="400" w:lineRule="exact"/>
        <w:rPr>
          <w:rFonts w:hint="eastAsia" w:cs="Times New Roman" w:asciiTheme="majorEastAsia" w:hAnsiTheme="majorEastAsia" w:eastAsiaTheme="majorEastAsia"/>
          <w:szCs w:val="21"/>
        </w:rPr>
      </w:pPr>
      <w:r>
        <w:rPr>
          <w:rFonts w:hint="eastAsia" w:cs="Times New Roman" w:asciiTheme="majorEastAsia" w:hAnsiTheme="majorEastAsia" w:eastAsiaTheme="majorEastAsia"/>
          <w:sz w:val="24"/>
          <w:szCs w:val="21"/>
        </w:rPr>
        <w:t xml:space="preserve">2</w:t>
      </w:r>
      <w:r>
        <w:rPr>
          <w:rFonts w:cs="Times New Roman" w:asciiTheme="majorEastAsia" w:hAnsiTheme="majorEastAsia" w:eastAsiaTheme="majorEastAsia"/>
          <w:sz w:val="24"/>
          <w:szCs w:val="21"/>
        </w:rPr>
        <w:t xml:space="preserve">1</w:t>
      </w:r>
      <w:r>
        <w:rPr>
          <w:rFonts w:hint="eastAsia" w:cs="Times New Roman" w:asciiTheme="majorEastAsia" w:hAnsiTheme="majorEastAsia" w:eastAsiaTheme="majorEastAsia"/>
          <w:sz w:val="24"/>
          <w:szCs w:val="21"/>
        </w:rPr>
        <w:t xml:space="preserve">.1</w:t>
      </w:r>
      <w:r>
        <w:rPr>
          <w:rFonts w:hint="eastAsia" w:cs="Times New Roman" w:asciiTheme="majorEastAsia" w:hAnsiTheme="majorEastAsia" w:eastAsiaTheme="majorEastAsia"/>
          <w:bCs/>
          <w:sz w:val="24"/>
          <w:szCs w:val="21"/>
        </w:rPr>
        <w:t xml:space="preserve"> 交易中心将在招标公告中规定的时间和地点组织公开开标</w:t>
      </w:r>
      <w:r>
        <w:rPr>
          <w:rFonts w:hint="eastAsia" w:cs="Times New Roman" w:asciiTheme="majorEastAsia" w:hAnsiTheme="majorEastAsia" w:eastAsiaTheme="majorEastAsia"/>
          <w:sz w:val="24"/>
          <w:szCs w:val="24"/>
        </w:rPr>
        <w:t xml:space="preserve">。投标人应当按照《操作手册》规定，</w:t>
      </w:r>
      <w:r>
        <w:rPr>
          <w:rFonts w:cs="Times New Roman" w:asciiTheme="majorEastAsia" w:hAnsiTheme="majorEastAsia" w:eastAsiaTheme="majorEastAsia"/>
          <w:sz w:val="24"/>
          <w:szCs w:val="24"/>
        </w:rPr>
        <w:t xml:space="preserve">参加开标活动</w:t>
      </w:r>
      <w:r>
        <w:rPr>
          <w:rFonts w:hint="eastAsia" w:cs="Times New Roman" w:asciiTheme="majorEastAsia" w:hAnsiTheme="majorEastAsia" w:eastAsiaTheme="majorEastAsia"/>
          <w:sz w:val="24"/>
          <w:szCs w:val="24"/>
        </w:rPr>
        <w:t xml:space="preserve">和在苏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系统规定的时间内对投标文件进行解密。</w:t>
      </w:r>
      <w:r/>
    </w:p>
    <w:p>
      <w:pPr>
        <w:ind w:firstLine="480"/>
        <w:spacing w:line="400" w:lineRule="exact"/>
        <w:rPr>
          <w:rFonts w:hint="eastAsia" w:cs="Times New Roman" w:asciiTheme="majorEastAsia" w:hAnsiTheme="majorEastAsia" w:eastAsiaTheme="majorEastAsia"/>
          <w:sz w:val="24"/>
          <w:szCs w:val="24"/>
        </w:rPr>
      </w:pPr>
      <w:r>
        <w:rPr>
          <w:rFonts w:hint="eastAsia" w:cs="Times New Roman" w:asciiTheme="majorEastAsia" w:hAnsiTheme="majorEastAsia" w:eastAsiaTheme="majorEastAsia"/>
          <w:bCs/>
          <w:sz w:val="24"/>
          <w:szCs w:val="24"/>
        </w:rPr>
        <w:t xml:space="preserve">2</w:t>
      </w:r>
      <w:r>
        <w:rPr>
          <w:rFonts w:cs="Times New Roman" w:asciiTheme="majorEastAsia" w:hAnsiTheme="majorEastAsia" w:eastAsiaTheme="majorEastAsia"/>
          <w:bCs/>
          <w:sz w:val="24"/>
          <w:szCs w:val="24"/>
        </w:rPr>
        <w:t xml:space="preserve">1</w:t>
      </w:r>
      <w:r>
        <w:rPr>
          <w:rFonts w:hint="eastAsia" w:cs="Times New Roman" w:asciiTheme="majorEastAsia" w:hAnsiTheme="majorEastAsia" w:eastAsiaTheme="majorEastAsia"/>
          <w:bCs/>
          <w:sz w:val="24"/>
          <w:szCs w:val="24"/>
        </w:rPr>
        <w:t xml:space="preserve">.2</w:t>
      </w:r>
      <w:r>
        <w:rPr>
          <w:rFonts w:hint="eastAsia" w:cs="Times New Roman" w:asciiTheme="majorEastAsia" w:hAnsiTheme="majorEastAsia" w:eastAsiaTheme="majorEastAsia"/>
          <w:sz w:val="24"/>
          <w:szCs w:val="24"/>
        </w:rPr>
        <w:t xml:space="preserve">开标仪式由交易中心组织。苏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系统将自动对</w:t>
      </w:r>
      <w:r>
        <w:rPr>
          <w:rFonts w:cs="Times New Roman" w:asciiTheme="majorEastAsia" w:hAnsiTheme="majorEastAsia" w:eastAsiaTheme="majorEastAsia"/>
          <w:sz w:val="24"/>
          <w:szCs w:val="24"/>
        </w:rPr>
        <w:t xml:space="preserve">项目进行开标，</w:t>
      </w:r>
      <w:r>
        <w:rPr>
          <w:rFonts w:hint="eastAsia" w:cs="Times New Roman" w:asciiTheme="majorEastAsia" w:hAnsiTheme="majorEastAsia" w:eastAsiaTheme="majorEastAsia"/>
          <w:sz w:val="24"/>
          <w:szCs w:val="24"/>
        </w:rPr>
        <w:t xml:space="preserve">并宣布各投标人名称和投标价格。</w:t>
      </w:r>
      <w:r/>
    </w:p>
    <w:p>
      <w:pPr>
        <w:ind w:firstLine="480"/>
        <w:spacing w:line="400" w:lineRule="exact"/>
        <w:rPr>
          <w:rFonts w:hint="eastAsia" w:cs="Times New Roman" w:asciiTheme="majorEastAsia" w:hAnsiTheme="majorEastAsia" w:eastAsiaTheme="majorEastAsia"/>
          <w:sz w:val="24"/>
          <w:szCs w:val="24"/>
        </w:rPr>
      </w:pPr>
      <w:r>
        <w:rPr>
          <w:rFonts w:hint="eastAsia" w:cs="Times New Roman" w:asciiTheme="majorEastAsia" w:hAnsiTheme="majorEastAsia" w:eastAsiaTheme="majorEastAsia"/>
          <w:bCs/>
          <w:sz w:val="24"/>
          <w:szCs w:val="21"/>
        </w:rPr>
        <w:t xml:space="preserve">2</w:t>
      </w:r>
      <w:r>
        <w:rPr>
          <w:rFonts w:cs="Times New Roman" w:asciiTheme="majorEastAsia" w:hAnsiTheme="majorEastAsia" w:eastAsiaTheme="majorEastAsia"/>
          <w:bCs/>
          <w:sz w:val="24"/>
          <w:szCs w:val="21"/>
        </w:rPr>
        <w:t xml:space="preserve">1</w:t>
      </w:r>
      <w:r>
        <w:rPr>
          <w:rFonts w:hint="eastAsia" w:cs="Times New Roman" w:asciiTheme="majorEastAsia" w:hAnsiTheme="majorEastAsia" w:eastAsiaTheme="majorEastAsia"/>
          <w:bCs/>
          <w:sz w:val="24"/>
          <w:szCs w:val="21"/>
        </w:rPr>
        <w:t xml:space="preserve">.3投标人在开标过程中涉及到的投标文件解密、开标结果确认等工作，应按照《操作手册》规定执行。</w:t>
      </w:r>
      <w:r/>
    </w:p>
    <w:p>
      <w:pPr>
        <w:ind w:firstLine="480"/>
        <w:spacing w:line="400" w:lineRule="exact"/>
        <w:rPr>
          <w:rFonts w:hint="eastAsia" w:cs="Times New Roman" w:asciiTheme="majorEastAsia" w:hAnsiTheme="majorEastAsia" w:eastAsiaTheme="majorEastAsia"/>
          <w:sz w:val="24"/>
          <w:szCs w:val="24"/>
        </w:rPr>
      </w:pPr>
      <w:r>
        <w:rPr>
          <w:rFonts w:hint="eastAsia" w:cs="Times New Roman" w:asciiTheme="majorEastAsia" w:hAnsiTheme="majorEastAsia" w:eastAsiaTheme="majorEastAsia"/>
          <w:sz w:val="24"/>
          <w:szCs w:val="24"/>
        </w:rPr>
        <w:t xml:space="preserve">2</w:t>
      </w:r>
      <w:r>
        <w:rPr>
          <w:rFonts w:cs="Times New Roman" w:asciiTheme="majorEastAsia" w:hAnsiTheme="majorEastAsia" w:eastAsiaTheme="majorEastAsia"/>
          <w:sz w:val="24"/>
          <w:szCs w:val="24"/>
        </w:rPr>
        <w:t xml:space="preserve">1</w:t>
      </w:r>
      <w:r>
        <w:rPr>
          <w:rFonts w:hint="eastAsia" w:cs="Times New Roman" w:asciiTheme="majorEastAsia" w:hAnsiTheme="majorEastAsia" w:eastAsiaTheme="majorEastAsia"/>
          <w:sz w:val="24"/>
          <w:szCs w:val="24"/>
        </w:rPr>
        <w:t xml:space="preserve">.4投标人如果对开标过程和开标记录有疑义，应当根据《操作手册》规定提出，如苏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系统中《开标记录表》宣布后5分钟内未提出的，视同认可开标结果。</w:t>
      </w:r>
      <w:r/>
    </w:p>
    <w:p>
      <w:pPr>
        <w:ind w:firstLine="420"/>
        <w:keepLines/>
        <w:keepNext/>
        <w:spacing w:line="400" w:lineRule="exact"/>
        <w:rPr>
          <w:rFonts w:hint="eastAsia" w:cs="Arial" w:asciiTheme="majorEastAsia" w:hAnsiTheme="majorEastAsia" w:eastAsiaTheme="majorEastAsia"/>
          <w:sz w:val="28"/>
          <w:szCs w:val="28"/>
        </w:rPr>
        <w:outlineLvl w:val="3"/>
      </w:pPr>
      <w:r/>
      <w:bookmarkStart w:id="140" w:name="_Toc16938547"/>
      <w:r/>
      <w:bookmarkStart w:id="141" w:name="_Toc513029231"/>
      <w:r/>
      <w:bookmarkStart w:id="142" w:name="_Toc20823303"/>
      <w:r>
        <w:rPr>
          <w:rFonts w:hint="eastAsia" w:cs="Arial" w:asciiTheme="majorEastAsia" w:hAnsiTheme="majorEastAsia" w:eastAsiaTheme="majorEastAsia"/>
          <w:sz w:val="28"/>
          <w:szCs w:val="28"/>
        </w:rPr>
        <w:t xml:space="preserve">2</w:t>
      </w:r>
      <w:r>
        <w:rPr>
          <w:rFonts w:cs="Arial" w:asciiTheme="majorEastAsia" w:hAnsiTheme="majorEastAsia" w:eastAsiaTheme="majorEastAsia"/>
          <w:sz w:val="28"/>
          <w:szCs w:val="28"/>
        </w:rPr>
        <w:t xml:space="preserve">2</w:t>
      </w:r>
      <w:r>
        <w:rPr>
          <w:rFonts w:hint="eastAsia" w:cs="Arial" w:asciiTheme="majorEastAsia" w:hAnsiTheme="majorEastAsia" w:eastAsiaTheme="majorEastAsia"/>
          <w:sz w:val="28"/>
          <w:szCs w:val="28"/>
        </w:rPr>
        <w:t xml:space="preserve">、评标委员会</w:t>
      </w:r>
      <w:r/>
    </w:p>
    <w:p>
      <w:pPr>
        <w:spacing w:line="400" w:lineRule="exact"/>
        <w:rPr>
          <w:rFonts w:hint="eastAsia" w:cs="Times New Roman" w:asciiTheme="majorEastAsia" w:hAnsiTheme="majorEastAsia" w:eastAsiaTheme="majorEastAsia"/>
          <w:b/>
          <w:color w:val="000000"/>
          <w:sz w:val="24"/>
          <w:szCs w:val="24"/>
        </w:rPr>
      </w:pPr>
      <w:r>
        <w:rPr>
          <w:rFonts w:hint="eastAsia" w:cs="Times New Roman" w:asciiTheme="majorEastAsia" w:hAnsiTheme="majorEastAsia" w:eastAsiaTheme="majorEastAsia"/>
          <w:b/>
          <w:color w:val="000000"/>
          <w:sz w:val="24"/>
          <w:szCs w:val="24"/>
        </w:rPr>
        <w:t xml:space="preserve">  </w:t>
      </w:r>
      <w:r>
        <w:rPr>
          <w:rFonts w:hint="eastAsia" w:cs="Times New Roman" w:asciiTheme="majorEastAsia" w:hAnsiTheme="majorEastAsia" w:eastAsiaTheme="majorEastAsia"/>
          <w:color w:val="000000"/>
          <w:sz w:val="24"/>
          <w:szCs w:val="24"/>
        </w:rPr>
        <w:t xml:space="preserve"> 2</w:t>
      </w:r>
      <w:r>
        <w:rPr>
          <w:rFonts w:cs="Times New Roman" w:asciiTheme="majorEastAsia" w:hAnsiTheme="majorEastAsia" w:eastAsiaTheme="majorEastAsia"/>
          <w:color w:val="000000"/>
          <w:sz w:val="24"/>
          <w:szCs w:val="24"/>
        </w:rPr>
        <w:t xml:space="preserve">2</w:t>
      </w:r>
      <w:r>
        <w:rPr>
          <w:rFonts w:hint="eastAsia" w:cs="Times New Roman" w:asciiTheme="majorEastAsia" w:hAnsiTheme="majorEastAsia" w:eastAsiaTheme="majorEastAsia"/>
          <w:color w:val="000000"/>
          <w:sz w:val="24"/>
          <w:szCs w:val="24"/>
        </w:rPr>
        <w:t xml:space="preserve">.1</w:t>
      </w:r>
      <w:r>
        <w:rPr>
          <w:rFonts w:hint="eastAsia" w:cs="Times New Roman" w:asciiTheme="majorEastAsia" w:hAnsiTheme="majorEastAsia" w:eastAsiaTheme="majorEastAsia"/>
          <w:b/>
          <w:color w:val="000000"/>
          <w:sz w:val="24"/>
          <w:szCs w:val="24"/>
        </w:rPr>
        <w:t xml:space="preserve"> </w:t>
      </w:r>
      <w:r>
        <w:rPr>
          <w:rFonts w:hint="eastAsia" w:cs="Times New Roman" w:asciiTheme="majorEastAsia" w:hAnsiTheme="majorEastAsia" w:eastAsiaTheme="majorEastAsia"/>
          <w:color w:val="000000"/>
          <w:sz w:val="24"/>
          <w:szCs w:val="24"/>
        </w:rPr>
        <w:t xml:space="preserve">开标后，交易中心将立即组织评标委员会（以下简称评委会）进行评标。</w:t>
      </w:r>
      <w:r/>
    </w:p>
    <w:p>
      <w:pPr>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b/>
          <w:color w:val="000000"/>
          <w:sz w:val="24"/>
          <w:szCs w:val="24"/>
        </w:rPr>
        <w:t xml:space="preserve">  </w:t>
      </w:r>
      <w:r>
        <w:rPr>
          <w:rFonts w:hint="eastAsia" w:cs="Times New Roman" w:asciiTheme="majorEastAsia" w:hAnsiTheme="majorEastAsia" w:eastAsiaTheme="majorEastAsia"/>
          <w:color w:val="000000"/>
          <w:sz w:val="24"/>
          <w:szCs w:val="24"/>
        </w:rPr>
        <w:t xml:space="preserve"> 2</w:t>
      </w:r>
      <w:r>
        <w:rPr>
          <w:rFonts w:cs="Times New Roman" w:asciiTheme="majorEastAsia" w:hAnsiTheme="majorEastAsia" w:eastAsiaTheme="majorEastAsia"/>
          <w:color w:val="000000"/>
          <w:sz w:val="24"/>
          <w:szCs w:val="24"/>
        </w:rPr>
        <w:t xml:space="preserve">2</w:t>
      </w:r>
      <w:r>
        <w:rPr>
          <w:rFonts w:hint="eastAsia" w:cs="Times New Roman" w:asciiTheme="majorEastAsia" w:hAnsiTheme="majorEastAsia" w:eastAsiaTheme="majorEastAsia"/>
          <w:color w:val="000000"/>
          <w:sz w:val="24"/>
          <w:szCs w:val="24"/>
        </w:rPr>
        <w:t xml:space="preserve">.2 评委会由采购人代表和有关技术、经济等方面的专家组成，</w:t>
      </w:r>
      <w:r>
        <w:rPr>
          <w:rFonts w:hint="eastAsia" w:cs="Times New Roman" w:asciiTheme="majorEastAsia" w:hAnsiTheme="majorEastAsia" w:eastAsiaTheme="majorEastAsia"/>
          <w:color w:val="000000"/>
          <w:sz w:val="24"/>
          <w:szCs w:val="24"/>
        </w:rPr>
        <w:t xml:space="preserve">且人员</w:t>
      </w:r>
      <w:r>
        <w:rPr>
          <w:rFonts w:hint="eastAsia" w:cs="Times New Roman" w:asciiTheme="majorEastAsia" w:hAnsiTheme="majorEastAsia" w:eastAsiaTheme="majorEastAsia"/>
          <w:color w:val="000000"/>
          <w:sz w:val="24"/>
          <w:szCs w:val="24"/>
        </w:rPr>
        <w:t xml:space="preserve">构成符合政府采购有关规定。</w:t>
      </w:r>
      <w:r/>
    </w:p>
    <w:p>
      <w:pPr>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b/>
          <w:color w:val="000000"/>
          <w:sz w:val="24"/>
          <w:szCs w:val="24"/>
        </w:rPr>
        <w:t xml:space="preserve">  </w:t>
      </w:r>
      <w:r>
        <w:rPr>
          <w:rFonts w:hint="eastAsia" w:cs="Times New Roman" w:asciiTheme="majorEastAsia" w:hAnsiTheme="majorEastAsia" w:eastAsiaTheme="majorEastAsia"/>
          <w:color w:val="000000"/>
          <w:sz w:val="24"/>
          <w:szCs w:val="24"/>
        </w:rPr>
        <w:t xml:space="preserve"> 2</w:t>
      </w:r>
      <w:r>
        <w:rPr>
          <w:rFonts w:cs="Times New Roman" w:asciiTheme="majorEastAsia" w:hAnsiTheme="majorEastAsia" w:eastAsiaTheme="majorEastAsia"/>
          <w:color w:val="000000"/>
          <w:sz w:val="24"/>
          <w:szCs w:val="24"/>
        </w:rPr>
        <w:t xml:space="preserve">2</w:t>
      </w:r>
      <w:r>
        <w:rPr>
          <w:rFonts w:hint="eastAsia" w:cs="Times New Roman" w:asciiTheme="majorEastAsia" w:hAnsiTheme="majorEastAsia" w:eastAsiaTheme="majorEastAsia"/>
          <w:color w:val="000000"/>
          <w:sz w:val="24"/>
          <w:szCs w:val="24"/>
        </w:rPr>
        <w:t xml:space="preserve">.3评委会独立工作，负责评审所有投标文件并确定中标</w:t>
      </w:r>
      <w:r>
        <w:rPr>
          <w:rFonts w:hint="eastAsia" w:cs="Times New Roman" w:asciiTheme="majorEastAsia" w:hAnsiTheme="majorEastAsia" w:eastAsiaTheme="majorEastAsia"/>
          <w:color w:val="000000"/>
          <w:sz w:val="24"/>
          <w:szCs w:val="24"/>
        </w:rPr>
        <w:t xml:space="preserve">侯选人</w:t>
      </w:r>
      <w:r>
        <w:rPr>
          <w:rFonts w:hint="eastAsia" w:cs="Times New Roman" w:asciiTheme="majorEastAsia" w:hAnsiTheme="majorEastAsia" w:eastAsiaTheme="majorEastAsia"/>
          <w:color w:val="000000"/>
          <w:sz w:val="24"/>
          <w:szCs w:val="24"/>
        </w:rPr>
        <w:t xml:space="preserve">。</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rPr>
          <w:rFonts w:hint="eastAsia" w:cs="Arial" w:asciiTheme="majorEastAsia" w:hAnsiTheme="majorEastAsia" w:eastAsiaTheme="majorEastAsia"/>
          <w:color w:val="000000"/>
          <w:sz w:val="28"/>
          <w:szCs w:val="28"/>
        </w:rPr>
        <w:t xml:space="preserve">2</w:t>
      </w:r>
      <w:r>
        <w:rPr>
          <w:rFonts w:cs="Arial" w:asciiTheme="majorEastAsia" w:hAnsiTheme="majorEastAsia" w:eastAsiaTheme="majorEastAsia"/>
          <w:color w:val="000000"/>
          <w:sz w:val="28"/>
          <w:szCs w:val="28"/>
        </w:rPr>
        <w:t xml:space="preserve">3</w:t>
      </w:r>
      <w:r>
        <w:rPr>
          <w:rFonts w:hint="eastAsia" w:cs="Arial" w:asciiTheme="majorEastAsia" w:hAnsiTheme="majorEastAsia" w:eastAsiaTheme="majorEastAsia"/>
          <w:color w:val="000000"/>
          <w:sz w:val="28"/>
          <w:szCs w:val="28"/>
        </w:rPr>
        <w:t xml:space="preserve">、评标过程的保密与公正</w:t>
      </w:r>
      <w:bookmarkEnd w:id="140"/>
      <w:bookmarkEnd w:id="141"/>
      <w:bookmarkEnd w:id="142"/>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3</w:t>
      </w:r>
      <w:r>
        <w:rPr>
          <w:rFonts w:hint="eastAsia" w:cs="Times New Roman" w:asciiTheme="majorEastAsia" w:hAnsiTheme="majorEastAsia" w:eastAsiaTheme="majorEastAsia"/>
          <w:color w:val="000000"/>
          <w:sz w:val="24"/>
          <w:szCs w:val="21"/>
        </w:rPr>
        <w:t xml:space="preserve">.1</w:t>
      </w:r>
      <w:r>
        <w:rPr>
          <w:rFonts w:hint="eastAsia" w:cs="Times New Roman" w:asciiTheme="majorEastAsia" w:hAnsiTheme="majorEastAsia" w:eastAsiaTheme="majorEastAsia"/>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3</w:t>
      </w:r>
      <w:r>
        <w:rPr>
          <w:rFonts w:hint="eastAsia" w:cs="Times New Roman" w:asciiTheme="majorEastAsia" w:hAnsiTheme="majorEastAsia" w:eastAsiaTheme="majorEastAsia"/>
          <w:color w:val="000000"/>
          <w:sz w:val="24"/>
          <w:szCs w:val="21"/>
        </w:rPr>
        <w:t xml:space="preserve">.2</w:t>
      </w:r>
      <w:r>
        <w:rPr>
          <w:rFonts w:hint="eastAsia" w:cs="Times New Roman" w:asciiTheme="majorEastAsia" w:hAnsiTheme="majorEastAsia" w:eastAsiaTheme="majorEastAsia"/>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23</w:t>
      </w:r>
      <w:r>
        <w:rPr>
          <w:rFonts w:hint="eastAsia" w:cs="Times New Roman" w:asciiTheme="majorEastAsia" w:hAnsiTheme="majorEastAsia" w:eastAsiaTheme="majorEastAsia"/>
          <w:color w:val="000000"/>
          <w:sz w:val="24"/>
          <w:szCs w:val="24"/>
        </w:rPr>
        <w:t xml:space="preserve">.</w:t>
      </w:r>
      <w:r>
        <w:rPr>
          <w:rFonts w:cs="Times New Roman" w:asciiTheme="majorEastAsia" w:hAnsiTheme="majorEastAsia" w:eastAsiaTheme="majorEastAsia"/>
          <w:color w:val="000000"/>
          <w:sz w:val="24"/>
          <w:szCs w:val="24"/>
        </w:rPr>
        <w:t xml:space="preserve">3</w:t>
      </w:r>
      <w:r>
        <w:rPr>
          <w:rFonts w:hint="eastAsia" w:cs="Times New Roman" w:asciiTheme="majorEastAsia" w:hAnsiTheme="majorEastAsia" w:eastAsiaTheme="majorEastAsia"/>
          <w:color w:val="000000"/>
          <w:sz w:val="24"/>
          <w:szCs w:val="24"/>
        </w:rPr>
        <w:t xml:space="preserve"> 交易中心和评标委员会不向未中标的投标人解释未中标原因，也不公布评标过程中的相关细节。</w:t>
      </w:r>
      <w:r/>
    </w:p>
    <w:p>
      <w:pPr>
        <w:ind w:firstLine="480"/>
        <w:spacing w:line="400" w:lineRule="exact"/>
        <w:rPr>
          <w:rFonts w:hint="eastAsia" w:cs="Times New Roman" w:asciiTheme="majorEastAsia" w:hAnsiTheme="majorEastAsia" w:eastAsiaTheme="majorEastAsia"/>
          <w:sz w:val="24"/>
          <w:szCs w:val="24"/>
        </w:rPr>
      </w:pPr>
      <w:r>
        <w:rPr>
          <w:rFonts w:hint="eastAsia" w:cs="Times New Roman" w:asciiTheme="majorEastAsia" w:hAnsiTheme="majorEastAsia" w:eastAsiaTheme="majorEastAsia"/>
          <w:sz w:val="24"/>
          <w:szCs w:val="24"/>
        </w:rPr>
        <w:t xml:space="preserve">2</w:t>
      </w:r>
      <w:r>
        <w:rPr>
          <w:rFonts w:cs="Times New Roman" w:asciiTheme="majorEastAsia" w:hAnsiTheme="majorEastAsia" w:eastAsiaTheme="majorEastAsia"/>
          <w:sz w:val="24"/>
          <w:szCs w:val="24"/>
        </w:rPr>
        <w:t xml:space="preserve">3</w:t>
      </w:r>
      <w:r>
        <w:rPr>
          <w:rFonts w:hint="eastAsia" w:cs="Times New Roman" w:asciiTheme="majorEastAsia" w:hAnsiTheme="majorEastAsia" w:eastAsiaTheme="majorEastAsia"/>
          <w:sz w:val="24"/>
          <w:szCs w:val="24"/>
        </w:rPr>
        <w:t xml:space="preserve">.</w:t>
      </w:r>
      <w:r>
        <w:rPr>
          <w:rFonts w:cs="Times New Roman" w:asciiTheme="majorEastAsia" w:hAnsiTheme="majorEastAsia" w:eastAsiaTheme="majorEastAsia"/>
          <w:sz w:val="24"/>
          <w:szCs w:val="24"/>
        </w:rPr>
        <w:t xml:space="preserve">4</w:t>
      </w:r>
      <w:r>
        <w:rPr>
          <w:rFonts w:hint="eastAsia" w:cs="Times New Roman" w:asciiTheme="majorEastAsia" w:hAnsiTheme="majorEastAsia" w:eastAsiaTheme="majorEastAsia"/>
          <w:sz w:val="24"/>
          <w:szCs w:val="24"/>
        </w:rPr>
        <w:t xml:space="preserve"> 采用综合评分法的项目，未中标的投标人可于中标结果公告期限届满之日起通过苏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系统查看自己的评审得分及排序情况。</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bookmarkStart w:id="143" w:name="_Toc16938548"/>
      <w:r/>
      <w:bookmarkStart w:id="144" w:name="_Toc20823304"/>
      <w:r/>
      <w:bookmarkStart w:id="145" w:name="_Toc513029232"/>
      <w:r>
        <w:rPr>
          <w:rFonts w:hint="eastAsia" w:cs="Arial" w:asciiTheme="majorEastAsia" w:hAnsiTheme="majorEastAsia" w:eastAsiaTheme="majorEastAsia"/>
          <w:color w:val="000000"/>
          <w:sz w:val="28"/>
          <w:szCs w:val="28"/>
        </w:rPr>
        <w:t xml:space="preserve">2</w:t>
      </w:r>
      <w:r>
        <w:rPr>
          <w:rFonts w:cs="Arial" w:asciiTheme="majorEastAsia" w:hAnsiTheme="majorEastAsia" w:eastAsiaTheme="majorEastAsia"/>
          <w:color w:val="000000"/>
          <w:sz w:val="28"/>
          <w:szCs w:val="28"/>
        </w:rPr>
        <w:t xml:space="preserve">4</w:t>
      </w:r>
      <w:r>
        <w:rPr>
          <w:rFonts w:hint="eastAsia" w:cs="Arial" w:asciiTheme="majorEastAsia" w:hAnsiTheme="majorEastAsia" w:eastAsiaTheme="majorEastAsia"/>
          <w:color w:val="000000"/>
          <w:sz w:val="28"/>
          <w:szCs w:val="28"/>
        </w:rPr>
        <w:t xml:space="preserve">、投标文件的澄清</w:t>
      </w:r>
      <w:bookmarkEnd w:id="143"/>
      <w:r/>
      <w:bookmarkEnd w:id="144"/>
      <w:r/>
      <w:bookmarkEnd w:id="145"/>
      <w:r/>
      <w:r/>
    </w:p>
    <w:p>
      <w:pPr>
        <w:ind w:firstLine="480"/>
        <w:spacing w:line="400" w:lineRule="exact"/>
        <w:rPr>
          <w:rFonts w:hint="eastAsia" w:cs="Times New Roman" w:asciiTheme="majorEastAsia" w:hAnsiTheme="majorEastAsia" w:eastAsiaTheme="majorEastAsia"/>
          <w:color w:val="000000"/>
          <w:sz w:val="24"/>
          <w:szCs w:val="24"/>
        </w:rPr>
      </w:pPr>
      <w:r/>
      <w:bookmarkStart w:id="146" w:name="_Toc16938549"/>
      <w:r/>
      <w:bookmarkStart w:id="147" w:name="_Toc20823305"/>
      <w:r/>
      <w:bookmarkStart w:id="148" w:name="_Toc513029233"/>
      <w:r>
        <w:rPr>
          <w:rFonts w:cs="Times New Roman" w:asciiTheme="majorEastAsia" w:hAnsiTheme="majorEastAsia" w:eastAsiaTheme="majorEastAsia"/>
          <w:color w:val="000000"/>
          <w:sz w:val="24"/>
          <w:szCs w:val="24"/>
        </w:rPr>
        <w:t xml:space="preserve">24</w:t>
      </w:r>
      <w:r>
        <w:rPr>
          <w:rFonts w:hint="eastAsia" w:cs="Times New Roman" w:asciiTheme="majorEastAsia" w:hAnsiTheme="majorEastAsia" w:eastAsiaTheme="majorEastAsia"/>
          <w:color w:val="000000"/>
          <w:sz w:val="24"/>
          <w:szCs w:val="24"/>
        </w:rPr>
        <w:t xml:space="preserve">.</w:t>
      </w:r>
      <w:r>
        <w:rPr>
          <w:rFonts w:cs="Times New Roman" w:asciiTheme="majorEastAsia" w:hAnsiTheme="majorEastAsia" w:eastAsiaTheme="majorEastAsia"/>
          <w:color w:val="000000"/>
          <w:sz w:val="24"/>
          <w:szCs w:val="24"/>
        </w:rPr>
        <w:t xml:space="preserve">1</w:t>
      </w:r>
      <w:r>
        <w:rPr>
          <w:rFonts w:hint="eastAsia" w:cs="Times New Roman" w:asciiTheme="majorEastAsia" w:hAnsiTheme="majorEastAsia" w:eastAsiaTheme="majorEastAsia"/>
          <w:color w:val="000000"/>
          <w:sz w:val="24"/>
          <w:szCs w:val="24"/>
        </w:rPr>
        <w:t xml:space="preserve">评标期间，评委会对投标文件中含义不明确、同类问题表述不一致或者有明显文字和计算错误的内容</w:t>
      </w:r>
      <w:r>
        <w:rPr>
          <w:rFonts w:cs="Times New Roman" w:asciiTheme="majorEastAsia" w:hAnsiTheme="majorEastAsia" w:eastAsiaTheme="majorEastAsia"/>
          <w:color w:val="000000"/>
          <w:sz w:val="24"/>
          <w:szCs w:val="24"/>
        </w:rPr>
        <w:t xml:space="preserve"> </w:t>
      </w:r>
      <w:r>
        <w:rPr>
          <w:rFonts w:hint="eastAsia" w:cs="Times New Roman" w:asciiTheme="majorEastAsia" w:hAnsiTheme="majorEastAsia" w:eastAsiaTheme="majorEastAsia"/>
          <w:color w:val="000000"/>
          <w:sz w:val="24"/>
          <w:szCs w:val="24"/>
        </w:rPr>
        <w:t xml:space="preserve">，有权要求投标人</w:t>
      </w:r>
      <w:r>
        <w:rPr>
          <w:rFonts w:hint="eastAsia" w:cs="Times New Roman" w:asciiTheme="majorEastAsia" w:hAnsiTheme="majorEastAsia" w:eastAsiaTheme="majorEastAsia"/>
          <w:color w:val="000000"/>
          <w:sz w:val="24"/>
          <w:szCs w:val="24"/>
        </w:rPr>
        <w:t xml:space="preserve">作出</w:t>
      </w:r>
      <w:r>
        <w:rPr>
          <w:rFonts w:hint="eastAsia" w:cs="Times New Roman" w:asciiTheme="majorEastAsia" w:hAnsiTheme="majorEastAsia" w:eastAsiaTheme="majorEastAsia"/>
          <w:color w:val="000000"/>
          <w:sz w:val="24"/>
          <w:szCs w:val="24"/>
        </w:rPr>
        <w:t xml:space="preserve">必要的澄清、说明或者补正。</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投标人的澄清、说明或者补正不得超出投标文件的范围或者改变投标文件的实质性内容。</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评标</w:t>
      </w:r>
      <w:r>
        <w:rPr>
          <w:rFonts w:cs="Times New Roman" w:asciiTheme="majorEastAsia" w:hAnsiTheme="majorEastAsia" w:eastAsiaTheme="majorEastAsia"/>
          <w:color w:val="000000"/>
          <w:sz w:val="24"/>
          <w:szCs w:val="24"/>
        </w:rPr>
        <w:t xml:space="preserve">委员会并非对每个投标人都做澄清要求</w:t>
      </w:r>
      <w:r>
        <w:rPr>
          <w:rFonts w:hint="eastAsia" w:cs="Times New Roman" w:asciiTheme="majorEastAsia" w:hAnsiTheme="majorEastAsia" w:eastAsiaTheme="majorEastAsia"/>
          <w:color w:val="000000"/>
          <w:sz w:val="24"/>
          <w:szCs w:val="24"/>
        </w:rPr>
        <w:t xml:space="preserve">。</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w:t>
      </w:r>
      <w:r>
        <w:rPr>
          <w:rFonts w:cs="Times New Roman" w:asciiTheme="majorEastAsia" w:hAnsiTheme="majorEastAsia" w:eastAsiaTheme="majorEastAsia"/>
          <w:color w:val="000000"/>
          <w:sz w:val="24"/>
          <w:szCs w:val="24"/>
        </w:rPr>
        <w:t xml:space="preserve">4</w:t>
      </w:r>
      <w:r>
        <w:rPr>
          <w:rFonts w:hint="eastAsia" w:cs="Times New Roman" w:asciiTheme="majorEastAsia" w:hAnsiTheme="majorEastAsia" w:eastAsiaTheme="majorEastAsia"/>
          <w:color w:val="000000"/>
          <w:sz w:val="24"/>
          <w:szCs w:val="24"/>
        </w:rPr>
        <w:t xml:space="preserve">.2需要供应商进行澄清、说明和补正的，评委</w:t>
      </w:r>
      <w:r>
        <w:rPr>
          <w:rFonts w:hint="eastAsia" w:cs="Times New Roman" w:asciiTheme="majorEastAsia" w:hAnsiTheme="majorEastAsia" w:eastAsiaTheme="majorEastAsia"/>
          <w:sz w:val="24"/>
          <w:szCs w:val="24"/>
        </w:rPr>
        <w:t xml:space="preserve">会将通过苏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系统向供应商发出“澄清要求函”，接到“澄清要求函”的投标人应当按照要求在苏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w:t>
      </w:r>
      <w:r>
        <w:rPr>
          <w:rFonts w:cs="Times New Roman" w:asciiTheme="majorEastAsia" w:hAnsiTheme="majorEastAsia" w:eastAsiaTheme="majorEastAsia"/>
          <w:color w:val="000000"/>
          <w:sz w:val="24"/>
          <w:szCs w:val="24"/>
        </w:rPr>
        <w:t xml:space="preserve">4</w:t>
      </w:r>
      <w:r>
        <w:rPr>
          <w:rFonts w:hint="eastAsia" w:cs="Times New Roman" w:asciiTheme="majorEastAsia" w:hAnsiTheme="majorEastAsia" w:eastAsiaTheme="majorEastAsia"/>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cs="Arial" w:asciiTheme="majorEastAsia" w:hAnsiTheme="majorEastAsia" w:eastAsiaTheme="majorEastAsia"/>
          <w:color w:val="000000"/>
          <w:sz w:val="28"/>
          <w:szCs w:val="28"/>
        </w:rPr>
        <w:outlineLvl w:val="3"/>
      </w:pPr>
      <w:r>
        <w:rPr>
          <w:rFonts w:hint="eastAsia" w:cs="Arial" w:asciiTheme="majorEastAsia" w:hAnsiTheme="majorEastAsia" w:eastAsiaTheme="majorEastAsia"/>
          <w:color w:val="000000"/>
          <w:sz w:val="28"/>
          <w:szCs w:val="28"/>
        </w:rPr>
        <w:t xml:space="preserve">2</w:t>
      </w:r>
      <w:r>
        <w:rPr>
          <w:rFonts w:cs="Arial" w:asciiTheme="majorEastAsia" w:hAnsiTheme="majorEastAsia" w:eastAsiaTheme="majorEastAsia"/>
          <w:color w:val="000000"/>
          <w:sz w:val="28"/>
          <w:szCs w:val="28"/>
        </w:rPr>
        <w:t xml:space="preserve">5</w:t>
      </w:r>
      <w:r>
        <w:rPr>
          <w:rFonts w:hint="eastAsia" w:cs="Arial" w:asciiTheme="majorEastAsia" w:hAnsiTheme="majorEastAsia" w:eastAsiaTheme="majorEastAsia"/>
          <w:color w:val="000000"/>
          <w:sz w:val="28"/>
          <w:szCs w:val="28"/>
        </w:rPr>
        <w:t xml:space="preserve">、对投标文件的初审</w:t>
      </w:r>
      <w:bookmarkEnd w:id="146"/>
      <w:r/>
      <w:bookmarkEnd w:id="147"/>
      <w:r/>
      <w:bookmarkEnd w:id="148"/>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color w:val="000000"/>
          <w:sz w:val="24"/>
          <w:szCs w:val="21"/>
        </w:rPr>
        <w:t xml:space="preserve">1</w:t>
      </w:r>
      <w:r>
        <w:rPr>
          <w:rFonts w:hint="eastAsia" w:cs="Times New Roman" w:asciiTheme="majorEastAsia" w:hAnsiTheme="majorEastAsia" w:eastAsiaTheme="majorEastAsia"/>
          <w:bCs/>
          <w:color w:val="000000"/>
          <w:sz w:val="24"/>
          <w:szCs w:val="21"/>
        </w:rPr>
        <w:t xml:space="preserve">投标文件初审分为资格审查和符合性审查。</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采购人在进行资格性审查的同时，将在“信用中国”网站</w:t>
      </w:r>
      <w:r>
        <w:rPr>
          <w:rFonts w:cs="Times New Roman" w:asciiTheme="majorEastAsia" w:hAnsiTheme="majorEastAsia" w:eastAsiaTheme="majorEastAsia"/>
          <w:bCs/>
          <w:color w:val="000000"/>
          <w:szCs w:val="21"/>
        </w:rPr>
        <w:t xml:space="preserve">（www.creditchina.gov.cn）</w:t>
      </w:r>
      <w:r>
        <w:rPr>
          <w:rFonts w:hint="eastAsia" w:cs="Times New Roman" w:asciiTheme="majorEastAsia" w:hAnsiTheme="majorEastAsia" w:eastAsiaTheme="majorEastAsia"/>
          <w:bCs/>
          <w:color w:val="000000"/>
          <w:sz w:val="24"/>
          <w:szCs w:val="21"/>
        </w:rPr>
        <w:t xml:space="preserve">查询投标人的信用记录，以确定投标人是否具备投标资格,查询结果留存并归档。</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bCs/>
          <w:color w:val="000000"/>
          <w:sz w:val="24"/>
          <w:szCs w:val="21"/>
        </w:rPr>
        <w:t xml:space="preserve">.1.2 符合性审查：依据招标文件的规定，由评委会从投标文件的有效性、</w:t>
      </w:r>
      <w:r>
        <w:rPr>
          <w:rFonts w:hint="eastAsia" w:cs="Times New Roman" w:asciiTheme="majorEastAsia" w:hAnsiTheme="majorEastAsia" w:eastAsiaTheme="majorEastAsia"/>
          <w:bCs/>
          <w:color w:val="000000"/>
          <w:sz w:val="24"/>
          <w:szCs w:val="21"/>
        </w:rPr>
        <w:t xml:space="preserve">完整性和对招标文件的响应程度进行审查，以确定是否对招标文件的实质性要求</w:t>
      </w:r>
      <w:r>
        <w:rPr>
          <w:rFonts w:hint="eastAsia" w:cs="Times New Roman" w:asciiTheme="majorEastAsia" w:hAnsiTheme="majorEastAsia" w:eastAsiaTheme="majorEastAsia"/>
          <w:bCs/>
          <w:color w:val="000000"/>
          <w:sz w:val="24"/>
          <w:szCs w:val="21"/>
        </w:rPr>
        <w:t xml:space="preserve">作出</w:t>
      </w:r>
      <w:r>
        <w:rPr>
          <w:rFonts w:hint="eastAsia" w:cs="Times New Roman" w:asciiTheme="majorEastAsia" w:hAnsiTheme="majorEastAsia" w:eastAsiaTheme="majorEastAsia"/>
          <w:bCs/>
          <w:color w:val="000000"/>
          <w:sz w:val="24"/>
          <w:szCs w:val="21"/>
        </w:rPr>
        <w:t xml:space="preserve">响应。</w:t>
      </w:r>
      <w:r/>
    </w:p>
    <w:p>
      <w:pPr>
        <w:ind w:firstLine="480"/>
        <w:spacing w:line="400" w:lineRule="exact"/>
        <w:rPr>
          <w:rFonts w:hint="eastAsia" w:cs="Times New Roman" w:asciiTheme="majorEastAsia" w:hAnsiTheme="majorEastAsia" w:eastAsiaTheme="majorEastAsia"/>
          <w:bCs/>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bCs/>
          <w:color w:val="000000"/>
          <w:sz w:val="24"/>
          <w:szCs w:val="21"/>
        </w:rPr>
        <w:t xml:space="preserve">.1.3 未通过资格审查或符合性审查的投标人，交易中心将</w:t>
      </w:r>
      <w:r>
        <w:rPr>
          <w:rFonts w:hint="eastAsia" w:cs="Times New Roman" w:asciiTheme="majorEastAsia" w:hAnsiTheme="majorEastAsia" w:eastAsiaTheme="majorEastAsia"/>
          <w:bCs/>
          <w:sz w:val="24"/>
          <w:szCs w:val="21"/>
        </w:rPr>
        <w:t xml:space="preserve">在</w:t>
      </w:r>
      <w:r>
        <w:rPr>
          <w:rFonts w:hint="eastAsia" w:cs="Times New Roman" w:asciiTheme="majorEastAsia" w:hAnsiTheme="majorEastAsia" w:eastAsiaTheme="majorEastAsia"/>
          <w:sz w:val="24"/>
          <w:szCs w:val="24"/>
        </w:rPr>
        <w:t xml:space="preserve">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w:t>
      </w:r>
      <w:r>
        <w:rPr>
          <w:rFonts w:hint="eastAsia" w:cs="Times New Roman" w:asciiTheme="majorEastAsia" w:hAnsiTheme="majorEastAsia" w:eastAsiaTheme="majorEastAsia"/>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sz w:val="24"/>
          <w:szCs w:val="21"/>
        </w:rPr>
        <w:t xml:space="preserve">.2</w:t>
      </w:r>
      <w:r>
        <w:rPr>
          <w:rFonts w:hint="eastAsia" w:cs="Times New Roman" w:asciiTheme="majorEastAsia" w:hAnsiTheme="majorEastAsia" w:eastAsiaTheme="majorEastAsia"/>
          <w:sz w:val="24"/>
          <w:szCs w:val="24"/>
        </w:rPr>
        <w:t xml:space="preserve">在详细评标之前，评委会</w:t>
      </w:r>
      <w:r>
        <w:rPr>
          <w:rFonts w:hint="eastAsia" w:cs="Times New Roman" w:asciiTheme="majorEastAsia" w:hAnsiTheme="majorEastAsia" w:eastAsiaTheme="majorEastAsia"/>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cs="Times New Roman" w:asciiTheme="majorEastAsia" w:hAnsiTheme="majorEastAsia" w:eastAsiaTheme="majorEastAsia"/>
          <w:color w:val="000000"/>
          <w:sz w:val="24"/>
          <w:szCs w:val="24"/>
        </w:rPr>
        <w:t xml:space="preserve">作出</w:t>
      </w:r>
      <w:r>
        <w:rPr>
          <w:rFonts w:hint="eastAsia" w:cs="Times New Roman" w:asciiTheme="majorEastAsia" w:hAnsiTheme="majorEastAsia" w:eastAsiaTheme="majorEastAsia"/>
          <w:color w:val="000000"/>
          <w:sz w:val="24"/>
          <w:szCs w:val="24"/>
        </w:rPr>
        <w:t xml:space="preserve">结论。</w:t>
      </w:r>
      <w:r>
        <w:rPr>
          <w:rFonts w:hint="eastAsia" w:cs="Times New Roman" w:asciiTheme="majorEastAsia" w:hAnsiTheme="majorEastAsia" w:eastAsiaTheme="majorEastAsia"/>
          <w:bCs/>
          <w:color w:val="000000"/>
          <w:sz w:val="24"/>
          <w:szCs w:val="21"/>
        </w:rPr>
        <w:t xml:space="preserve">评委决定投标文件的</w:t>
      </w:r>
      <w:r>
        <w:rPr>
          <w:rFonts w:hint="eastAsia" w:cs="Times New Roman" w:asciiTheme="majorEastAsia" w:hAnsiTheme="majorEastAsia" w:eastAsiaTheme="majorEastAsia"/>
          <w:bCs/>
          <w:color w:val="000000"/>
          <w:sz w:val="24"/>
          <w:szCs w:val="21"/>
        </w:rPr>
        <w:t xml:space="preserve">响应性只根据</w:t>
      </w:r>
      <w:r>
        <w:rPr>
          <w:rFonts w:hint="eastAsia" w:cs="Times New Roman" w:asciiTheme="majorEastAsia" w:hAnsiTheme="majorEastAsia" w:eastAsiaTheme="majorEastAsia"/>
          <w:bCs/>
          <w:color w:val="000000"/>
          <w:sz w:val="24"/>
          <w:szCs w:val="21"/>
        </w:rPr>
        <w:t xml:space="preserve">投标文件本身的内容，而不寻求外部的证据。</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color w:val="000000"/>
          <w:sz w:val="24"/>
          <w:szCs w:val="21"/>
        </w:rPr>
        <w:t xml:space="preserve">.3</w:t>
      </w:r>
      <w:r>
        <w:rPr>
          <w:rFonts w:hint="eastAsia" w:cs="Times New Roman" w:asciiTheme="majorEastAsia" w:hAnsiTheme="majorEastAsia" w:eastAsiaTheme="majorEastAsia"/>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color w:val="000000"/>
          <w:sz w:val="24"/>
          <w:szCs w:val="21"/>
        </w:rPr>
        <w:t xml:space="preserve">.4</w:t>
      </w:r>
      <w:r>
        <w:rPr>
          <w:rFonts w:hint="eastAsia" w:cs="Times New Roman" w:asciiTheme="majorEastAsia" w:hAnsiTheme="majorEastAsia" w:eastAsiaTheme="majorEastAsia"/>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（1）投标文件中开标一览表内容与投标文件中相应内容不一致的，以开标一览表为准。</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（2）大写金额和小写金额不一致的，以大写金额为准。</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（3）单价金额小数点或者百分比有明显错位的，以开标一览表的总价为准，并修改单价。</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（4）总价金额与按单价汇总金额不一致的，以单价金额计算结果为准。</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同时出现两种以上错误的，按照前款规定的顺序修正。</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bCs/>
          <w:color w:val="000000"/>
          <w:sz w:val="24"/>
          <w:szCs w:val="21"/>
        </w:rPr>
        <w:t xml:space="preserve">评委会将按上述修正错误的方法调整投标文件中的投标报价</w:t>
      </w:r>
      <w:r>
        <w:rPr>
          <w:rFonts w:hint="eastAsia" w:cs="Times New Roman" w:asciiTheme="majorEastAsia" w:hAnsiTheme="majorEastAsia" w:eastAsiaTheme="majorEastAsia"/>
          <w:bCs/>
          <w:sz w:val="24"/>
          <w:szCs w:val="21"/>
        </w:rPr>
        <w:t xml:space="preserve">，并</w:t>
      </w:r>
      <w:r>
        <w:rPr>
          <w:rFonts w:cs="Times New Roman" w:asciiTheme="majorEastAsia" w:hAnsiTheme="majorEastAsia" w:eastAsiaTheme="majorEastAsia"/>
          <w:bCs/>
          <w:sz w:val="24"/>
          <w:szCs w:val="21"/>
        </w:rPr>
        <w:t xml:space="preserve">通过</w:t>
      </w:r>
      <w:r>
        <w:rPr>
          <w:rFonts w:hint="eastAsia" w:cs="Times New Roman" w:asciiTheme="majorEastAsia" w:hAnsiTheme="majorEastAsia" w:eastAsiaTheme="majorEastAsia"/>
          <w:sz w:val="24"/>
          <w:szCs w:val="24"/>
        </w:rPr>
        <w:t xml:space="preserve">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w:t>
      </w:r>
      <w:r>
        <w:rPr>
          <w:rFonts w:hint="eastAsia" w:cs="Times New Roman" w:asciiTheme="majorEastAsia" w:hAnsiTheme="majorEastAsia" w:eastAsiaTheme="majorEastAsia"/>
          <w:bCs/>
          <w:sz w:val="24"/>
          <w:szCs w:val="21"/>
        </w:rPr>
        <w:t xml:space="preserve">告知</w:t>
      </w:r>
      <w:r>
        <w:rPr>
          <w:rFonts w:cs="Times New Roman" w:asciiTheme="majorEastAsia" w:hAnsiTheme="majorEastAsia" w:eastAsiaTheme="majorEastAsia"/>
          <w:bCs/>
          <w:sz w:val="24"/>
          <w:szCs w:val="21"/>
        </w:rPr>
        <w:t xml:space="preserve">投标人，</w:t>
      </w:r>
      <w:r>
        <w:rPr>
          <w:rFonts w:hint="eastAsia" w:cs="Times New Roman" w:asciiTheme="majorEastAsia" w:hAnsiTheme="majorEastAsia" w:eastAsiaTheme="majorEastAsia"/>
          <w:bCs/>
          <w:sz w:val="24"/>
          <w:szCs w:val="21"/>
        </w:rPr>
        <w:t xml:space="preserve">调整后的价格应对投标人具有约束力。如果投标人不接受修正后的价格，则其投标将被拒绝。</w:t>
      </w:r>
      <w:r/>
    </w:p>
    <w:p>
      <w:pPr>
        <w:ind w:firstLine="480"/>
        <w:spacing w:line="400" w:lineRule="exact"/>
        <w:rPr>
          <w:rFonts w:hint="eastAsia" w:cs="Times New Roman" w:asciiTheme="majorEastAsia" w:hAnsiTheme="majorEastAsia" w:eastAsiaTheme="majorEastAsia"/>
          <w:color w:val="000000"/>
          <w:sz w:val="24"/>
          <w:szCs w:val="21"/>
        </w:rPr>
      </w:pPr>
      <w:r/>
      <w:bookmarkStart w:id="149" w:name="_Toc16938550"/>
      <w:r/>
      <w:bookmarkStart w:id="150" w:name="_Toc513029234"/>
      <w:r/>
      <w:bookmarkStart w:id="151" w:name="_Toc20823306"/>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color w:val="000000"/>
          <w:sz w:val="24"/>
          <w:szCs w:val="21"/>
        </w:rPr>
        <w:t xml:space="preserve">.6</w:t>
      </w:r>
      <w:r>
        <w:rPr>
          <w:rFonts w:cs="Times New Roman" w:asciiTheme="majorEastAsia" w:hAnsiTheme="majorEastAsia" w:eastAsiaTheme="majorEastAsia"/>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cs="Times New Roman" w:asciiTheme="majorEastAsia" w:hAnsiTheme="majorEastAsia" w:eastAsiaTheme="majorEastAsia"/>
          <w:color w:val="000000"/>
          <w:sz w:val="24"/>
          <w:szCs w:val="21"/>
        </w:rPr>
        <w:t xml:space="preserve">按照招标文件规定的方式（招标文件未规定的通过</w:t>
      </w:r>
      <w:r>
        <w:rPr>
          <w:rFonts w:cs="Times New Roman" w:asciiTheme="majorEastAsia" w:hAnsiTheme="majorEastAsia" w:eastAsiaTheme="majorEastAsia"/>
          <w:color w:val="000000"/>
          <w:sz w:val="24"/>
          <w:szCs w:val="21"/>
        </w:rPr>
        <w:t xml:space="preserve">随机抽取</w:t>
      </w:r>
      <w:r>
        <w:rPr>
          <w:rFonts w:hint="eastAsia" w:cs="Times New Roman" w:asciiTheme="majorEastAsia" w:hAnsiTheme="majorEastAsia" w:eastAsiaTheme="majorEastAsia"/>
          <w:color w:val="000000"/>
          <w:sz w:val="24"/>
          <w:szCs w:val="21"/>
        </w:rPr>
        <w:t xml:space="preserve">的</w:t>
      </w:r>
      <w:r>
        <w:rPr>
          <w:rFonts w:cs="Times New Roman" w:asciiTheme="majorEastAsia" w:hAnsiTheme="majorEastAsia" w:eastAsiaTheme="majorEastAsia"/>
          <w:color w:val="000000"/>
          <w:sz w:val="24"/>
          <w:szCs w:val="21"/>
        </w:rPr>
        <w:t xml:space="preserve">方式</w:t>
      </w:r>
      <w:r>
        <w:rPr>
          <w:rFonts w:hint="eastAsia" w:cs="Times New Roman" w:asciiTheme="majorEastAsia" w:hAnsiTheme="majorEastAsia" w:eastAsiaTheme="majorEastAsia"/>
          <w:color w:val="000000"/>
          <w:sz w:val="24"/>
          <w:szCs w:val="21"/>
        </w:rPr>
        <w:t xml:space="preserve">）</w:t>
      </w:r>
      <w:r>
        <w:rPr>
          <w:rFonts w:cs="Times New Roman" w:asciiTheme="majorEastAsia" w:hAnsiTheme="majorEastAsia" w:eastAsiaTheme="majorEastAsia"/>
          <w:color w:val="000000"/>
          <w:sz w:val="24"/>
          <w:szCs w:val="21"/>
        </w:rPr>
        <w:t xml:space="preserve">确定一个参加评标的投标人，其他投标无效。</w:t>
      </w:r>
      <w:r/>
    </w:p>
    <w:p>
      <w:pPr>
        <w:ind w:firstLine="48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color w:val="000000"/>
          <w:sz w:val="24"/>
          <w:szCs w:val="21"/>
        </w:rPr>
        <w:t xml:space="preserve">使用综合评分法的采购项目，提供相同品牌产品且通过资格审查、符合性审查的不同投标人参加同一合同项下投标的，按一家投标人计算，评审后得分最高</w:t>
      </w:r>
      <w:r>
        <w:rPr>
          <w:rFonts w:cs="Times New Roman" w:asciiTheme="majorEastAsia" w:hAnsiTheme="majorEastAsia" w:eastAsiaTheme="majorEastAsia"/>
          <w:color w:val="000000"/>
          <w:sz w:val="24"/>
          <w:szCs w:val="21"/>
        </w:rPr>
        <w:t xml:space="preserve">的同品牌投标人获得中标供应商推荐资格；评审得分相同的，由评标委员会</w:t>
      </w:r>
      <w:r>
        <w:rPr>
          <w:rFonts w:hint="eastAsia" w:cs="Times New Roman" w:asciiTheme="majorEastAsia" w:hAnsiTheme="majorEastAsia" w:eastAsiaTheme="majorEastAsia"/>
          <w:color w:val="000000"/>
          <w:sz w:val="24"/>
          <w:szCs w:val="21"/>
        </w:rPr>
        <w:t xml:space="preserve">根据招标文件规定的方式（招标文件未规定的采取随机抽取的方式）</w:t>
      </w:r>
      <w:r>
        <w:rPr>
          <w:rFonts w:cs="Times New Roman" w:asciiTheme="majorEastAsia" w:hAnsiTheme="majorEastAsia" w:eastAsiaTheme="majorEastAsia"/>
          <w:color w:val="000000"/>
          <w:sz w:val="24"/>
          <w:szCs w:val="21"/>
        </w:rPr>
        <w:t xml:space="preserve">确定</w:t>
      </w:r>
      <w:r>
        <w:rPr>
          <w:rFonts w:hint="eastAsia" w:cs="Times New Roman" w:asciiTheme="majorEastAsia" w:hAnsiTheme="majorEastAsia" w:eastAsiaTheme="majorEastAsia"/>
          <w:color w:val="000000"/>
          <w:sz w:val="24"/>
          <w:szCs w:val="21"/>
        </w:rPr>
        <w:t xml:space="preserve">一个中标候选人</w:t>
      </w:r>
      <w:r>
        <w:rPr>
          <w:rFonts w:cs="Times New Roman" w:asciiTheme="majorEastAsia" w:hAnsiTheme="majorEastAsia" w:eastAsiaTheme="majorEastAsia"/>
          <w:color w:val="000000"/>
          <w:sz w:val="24"/>
          <w:szCs w:val="21"/>
        </w:rPr>
        <w:t xml:space="preserve">，其他同品牌投标人不作为中标候选人。</w:t>
      </w:r>
      <w:r/>
    </w:p>
    <w:p>
      <w:pPr>
        <w:ind w:firstLine="420"/>
        <w:spacing w:line="400" w:lineRule="exact"/>
        <w:rPr>
          <w:rFonts w:hint="eastAsia" w:cs="Times New Roman" w:asciiTheme="majorEastAsia" w:hAnsiTheme="majorEastAsia" w:eastAsiaTheme="majorEastAsia"/>
          <w:color w:val="000000"/>
          <w:sz w:val="24"/>
          <w:szCs w:val="21"/>
        </w:rPr>
      </w:pPr>
      <w:r>
        <w:rPr>
          <w:rFonts w:cs="Times New Roman" w:asciiTheme="majorEastAsia" w:hAnsiTheme="majorEastAsia" w:eastAsiaTheme="majorEastAsia"/>
          <w:color w:val="000000"/>
          <w:sz w:val="24"/>
          <w:szCs w:val="21"/>
        </w:rPr>
        <w:t xml:space="preserve">非单一产品采购项目，招标文件中</w:t>
      </w:r>
      <w:r>
        <w:rPr>
          <w:rFonts w:hint="eastAsia" w:cs="Times New Roman" w:asciiTheme="majorEastAsia" w:hAnsiTheme="majorEastAsia" w:eastAsiaTheme="majorEastAsia"/>
          <w:color w:val="000000"/>
          <w:sz w:val="24"/>
          <w:szCs w:val="21"/>
        </w:rPr>
        <w:t xml:space="preserve">将载明其中的核心产品</w:t>
      </w:r>
      <w:r>
        <w:rPr>
          <w:rFonts w:cs="Times New Roman" w:asciiTheme="majorEastAsia" w:hAnsiTheme="majorEastAsia" w:eastAsiaTheme="majorEastAsia"/>
          <w:color w:val="000000"/>
          <w:sz w:val="24"/>
          <w:szCs w:val="21"/>
        </w:rPr>
        <w:t xml:space="preserve">。多家投标人提供的核心产品品牌相同的，按前两款规定处理。</w:t>
      </w:r>
      <w:r/>
    </w:p>
    <w:p>
      <w:pPr>
        <w:ind w:firstLine="420"/>
        <w:spacing w:line="400" w:lineRule="exact"/>
        <w:rPr>
          <w:rFonts w:hint="eastAsia" w:cs="Times New Roman" w:asciiTheme="majorEastAsia" w:hAnsiTheme="majorEastAsia" w:eastAsiaTheme="majorEastAsia"/>
          <w:sz w:val="24"/>
          <w:szCs w:val="21"/>
        </w:rPr>
      </w:pPr>
      <w:r>
        <w:rPr>
          <w:rFonts w:hint="eastAsia" w:cs="Times New Roman" w:asciiTheme="majorEastAsia" w:hAnsiTheme="majorEastAsia" w:eastAsiaTheme="majorEastAsia"/>
          <w:color w:val="000000"/>
          <w:sz w:val="24"/>
          <w:szCs w:val="21"/>
        </w:rPr>
        <w:t xml:space="preserve">2</w:t>
      </w:r>
      <w:r>
        <w:rPr>
          <w:rFonts w:cs="Times New Roman" w:asciiTheme="majorEastAsia" w:hAnsiTheme="majorEastAsia" w:eastAsiaTheme="majorEastAsia"/>
          <w:color w:val="000000"/>
          <w:sz w:val="24"/>
          <w:szCs w:val="21"/>
        </w:rPr>
        <w:t xml:space="preserve">5</w:t>
      </w:r>
      <w:r>
        <w:rPr>
          <w:rFonts w:hint="eastAsia" w:cs="Times New Roman" w:asciiTheme="majorEastAsia" w:hAnsiTheme="majorEastAsia" w:eastAsiaTheme="majorEastAsia"/>
          <w:color w:val="000000"/>
          <w:sz w:val="24"/>
          <w:szCs w:val="21"/>
        </w:rPr>
        <w:t xml:space="preserve">.7投标人在开、评标全过程中应保持通</w:t>
      </w:r>
      <w:r>
        <w:rPr>
          <w:rFonts w:hint="eastAsia" w:cs="Times New Roman" w:asciiTheme="majorEastAsia" w:hAnsiTheme="majorEastAsia" w:eastAsiaTheme="majorEastAsia"/>
          <w:sz w:val="24"/>
          <w:szCs w:val="21"/>
        </w:rPr>
        <w:t xml:space="preserve">讯畅通，及时登录</w:t>
      </w:r>
      <w:r>
        <w:rPr>
          <w:rFonts w:hint="eastAsia" w:cs="Times New Roman" w:asciiTheme="majorEastAsia" w:hAnsiTheme="majorEastAsia" w:eastAsiaTheme="majorEastAsia"/>
          <w:sz w:val="24"/>
          <w:szCs w:val="24"/>
        </w:rPr>
        <w:t xml:space="preserve">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w:t>
      </w:r>
      <w:r>
        <w:rPr>
          <w:rFonts w:hint="eastAsia" w:cs="Times New Roman" w:asciiTheme="majorEastAsia" w:hAnsiTheme="majorEastAsia" w:eastAsiaTheme="majorEastAsia"/>
          <w:sz w:val="24"/>
          <w:szCs w:val="21"/>
        </w:rPr>
        <w:t xml:space="preserve">查阅</w:t>
      </w:r>
      <w:r>
        <w:rPr>
          <w:rFonts w:cs="Times New Roman" w:asciiTheme="majorEastAsia" w:hAnsiTheme="majorEastAsia" w:eastAsiaTheme="majorEastAsia"/>
          <w:sz w:val="24"/>
          <w:szCs w:val="21"/>
        </w:rPr>
        <w:t xml:space="preserve">、答复相关</w:t>
      </w:r>
      <w:r>
        <w:rPr>
          <w:rFonts w:hint="eastAsia" w:cs="Times New Roman" w:asciiTheme="majorEastAsia" w:hAnsiTheme="majorEastAsia" w:eastAsiaTheme="majorEastAsia"/>
          <w:sz w:val="24"/>
          <w:szCs w:val="21"/>
        </w:rPr>
        <w:t xml:space="preserve">信息</w:t>
      </w:r>
      <w:r>
        <w:rPr>
          <w:rFonts w:cs="Times New Roman" w:asciiTheme="majorEastAsia" w:hAnsiTheme="majorEastAsia" w:eastAsiaTheme="majorEastAsia"/>
          <w:sz w:val="24"/>
          <w:szCs w:val="21"/>
        </w:rPr>
        <w:t xml:space="preserve">，</w:t>
      </w:r>
      <w:r>
        <w:rPr>
          <w:rFonts w:hint="eastAsia" w:cs="Times New Roman" w:asciiTheme="majorEastAsia" w:hAnsiTheme="majorEastAsia" w:eastAsiaTheme="majorEastAsia"/>
          <w:sz w:val="24"/>
          <w:szCs w:val="21"/>
        </w:rPr>
        <w:t xml:space="preserve">并安排专人与交易中心及评标委员会联系。</w:t>
      </w:r>
      <w:r/>
    </w:p>
    <w:p>
      <w:pPr>
        <w:ind w:firstLine="420"/>
        <w:spacing w:line="400" w:lineRule="exact"/>
        <w:rPr>
          <w:rFonts w:hint="eastAsia" w:cs="Times New Roman" w:asciiTheme="majorEastAsia" w:hAnsiTheme="majorEastAsia" w:eastAsiaTheme="majorEastAsia"/>
          <w:sz w:val="24"/>
          <w:szCs w:val="21"/>
        </w:rPr>
      </w:pPr>
      <w:r>
        <w:rPr>
          <w:rFonts w:hint="eastAsia" w:cs="Times New Roman" w:asciiTheme="majorEastAsia" w:hAnsiTheme="majorEastAsia" w:eastAsiaTheme="majorEastAsia"/>
          <w:sz w:val="24"/>
          <w:szCs w:val="21"/>
        </w:rPr>
        <w:t xml:space="preserve">25.8 异常低价投标审查</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25.8.1 评标过程中出现下列情形之一的，评标委员会应当启动异常低价投标审查程序：</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(1)投标（响应）报价低于全部通过符合性审查供应商投标（响应）报价平均值50%的，即投标（响应）报价&lt;全部通过符合性审查供应商投标（响应）报价平均值×50%； </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(2)投标（响应）报价低于通过符合性审查的次低报价供应商投标（响应）报价50%的，即投标（响应）报价&lt;通过符合性审查的次低报价供应商投标（响应）报价×50%； </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(3)投标（响应）报价低于采购项目最高限价45%的，即投标（响应）报价&lt;采购项目最高限价×45%； </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(4)评审委员会基于专业判断，认为供应商报价过低，有可能影响产品质量或者不能诚信履约的其他情形。 </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相关法律法规对供应商报价有规定的，从其规定。</w:t>
      </w:r>
      <w:r/>
    </w:p>
    <w:p>
      <w:pPr>
        <w:ind w:firstLine="420"/>
        <w:spacing w:line="400" w:lineRule="exact"/>
        <w:rPr>
          <w:rFonts w:hint="eastAsia" w:cs="Times New Roman" w:asciiTheme="majorEastAsia" w:hAnsiTheme="majorEastAsia" w:eastAsiaTheme="majorEastAsia"/>
          <w:b/>
          <w:bCs/>
          <w:color w:val="ee0000"/>
          <w:sz w:val="24"/>
          <w:szCs w:val="21"/>
        </w:rPr>
      </w:pPr>
      <w:r>
        <w:rPr>
          <w:rFonts w:hint="eastAsia" w:cs="Times New Roman" w:asciiTheme="majorEastAsia" w:hAnsiTheme="majorEastAsia" w:eastAsiaTheme="majorEastAsia"/>
          <w:b/>
          <w:bCs/>
          <w:color w:val="ee0000"/>
          <w:sz w:val="24"/>
          <w:szCs w:val="21"/>
        </w:rPr>
        <w:t xml:space="preserve">25.8.2 评审委员会启动异常低价投标（响应）审查后，属于前述第1项至第4项情形的，应当要求相关供应商在评审现场合理的时间内对投标（响应）价格</w:t>
      </w:r>
      <w:r>
        <w:rPr>
          <w:rFonts w:hint="eastAsia" w:cs="Times New Roman" w:asciiTheme="majorEastAsia" w:hAnsiTheme="majorEastAsia" w:eastAsiaTheme="majorEastAsia"/>
          <w:b/>
          <w:bCs/>
          <w:color w:val="ee0000"/>
          <w:sz w:val="24"/>
          <w:szCs w:val="21"/>
        </w:rPr>
        <w:t xml:space="preserve">作出</w:t>
      </w:r>
      <w:r>
        <w:rPr>
          <w:rFonts w:hint="eastAsia" w:cs="Times New Roman" w:asciiTheme="majorEastAsia" w:hAnsiTheme="majorEastAsia" w:eastAsiaTheme="majorEastAsia"/>
          <w:b/>
          <w:bCs/>
          <w:color w:val="ee0000"/>
          <w:sz w:val="24"/>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20"/>
        <w:spacing w:line="400" w:lineRule="exact"/>
        <w:rPr>
          <w:rFonts w:hint="eastAsia" w:cs="Times New Roman" w:asciiTheme="majorEastAsia" w:hAnsiTheme="majorEastAsia" w:eastAsiaTheme="majorEastAsia"/>
          <w:sz w:val="24"/>
          <w:szCs w:val="21"/>
        </w:rPr>
      </w:pPr>
      <w:r>
        <w:rPr>
          <w:rFonts w:hint="eastAsia" w:cs="Times New Roman" w:asciiTheme="majorEastAsia" w:hAnsiTheme="majorEastAsia" w:eastAsiaTheme="majorEastAsia"/>
          <w:b/>
          <w:bCs/>
          <w:color w:val="ee0000"/>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00" w:lineRule="exact"/>
        <w:rPr>
          <w:rFonts w:hint="eastAsia" w:cs="Arial" w:asciiTheme="majorEastAsia" w:hAnsiTheme="majorEastAsia" w:eastAsiaTheme="majorEastAsia"/>
          <w:sz w:val="28"/>
          <w:szCs w:val="28"/>
        </w:rPr>
        <w:outlineLvl w:val="3"/>
      </w:pPr>
      <w:r>
        <w:rPr>
          <w:rFonts w:hint="eastAsia" w:cs="Arial" w:asciiTheme="majorEastAsia" w:hAnsiTheme="majorEastAsia" w:eastAsiaTheme="majorEastAsia"/>
          <w:sz w:val="28"/>
          <w:szCs w:val="28"/>
        </w:rPr>
        <w:t xml:space="preserve">2</w:t>
      </w:r>
      <w:r>
        <w:rPr>
          <w:rFonts w:cs="Arial" w:asciiTheme="majorEastAsia" w:hAnsiTheme="majorEastAsia" w:eastAsiaTheme="majorEastAsia"/>
          <w:sz w:val="28"/>
          <w:szCs w:val="28"/>
        </w:rPr>
        <w:t xml:space="preserve">6</w:t>
      </w:r>
      <w:r>
        <w:rPr>
          <w:rFonts w:hint="eastAsia" w:cs="Arial" w:asciiTheme="majorEastAsia" w:hAnsiTheme="majorEastAsia" w:eastAsiaTheme="majorEastAsia"/>
          <w:sz w:val="28"/>
          <w:szCs w:val="28"/>
        </w:rPr>
        <w:t xml:space="preserve">、</w:t>
      </w:r>
      <w:bookmarkEnd w:id="149"/>
      <w:r/>
      <w:bookmarkEnd w:id="150"/>
      <w:r/>
      <w:bookmarkEnd w:id="151"/>
      <w:r>
        <w:rPr>
          <w:rFonts w:hint="eastAsia" w:cs="Arial" w:asciiTheme="majorEastAsia" w:hAnsiTheme="majorEastAsia" w:eastAsiaTheme="majorEastAsia"/>
          <w:sz w:val="28"/>
          <w:szCs w:val="28"/>
        </w:rPr>
        <w:t xml:space="preserve">无效投标条款</w:t>
      </w:r>
      <w:r>
        <w:rPr>
          <w:rFonts w:hint="eastAsia" w:cs="Arial" w:asciiTheme="majorEastAsia" w:hAnsiTheme="majorEastAsia" w:eastAsiaTheme="majorEastAsia"/>
          <w:sz w:val="28"/>
          <w:szCs w:val="28"/>
        </w:rPr>
        <w:t xml:space="preserve">和废标条款</w:t>
      </w:r>
      <w:r/>
    </w:p>
    <w:p>
      <w:pPr>
        <w:ind w:left="479"/>
        <w:spacing w:line="400" w:lineRule="exact"/>
        <w:rPr>
          <w:rFonts w:hint="eastAsia" w:cs="Times New Roman" w:asciiTheme="majorEastAsia" w:hAnsiTheme="majorEastAsia" w:eastAsiaTheme="majorEastAsia"/>
          <w:bCs/>
          <w:sz w:val="24"/>
          <w:szCs w:val="21"/>
        </w:rPr>
      </w:pPr>
      <w:r/>
      <w:bookmarkStart w:id="152" w:name="_Toc20823307"/>
      <w:r/>
      <w:bookmarkStart w:id="153" w:name="_Toc16938551"/>
      <w:r/>
      <w:bookmarkStart w:id="154" w:name="_Toc513029235"/>
      <w:r>
        <w:rPr>
          <w:rFonts w:hint="eastAsia" w:cs="Times New Roman" w:asciiTheme="majorEastAsia" w:hAnsiTheme="majorEastAsia" w:eastAsiaTheme="majorEastAsia"/>
          <w:bCs/>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sz w:val="24"/>
          <w:szCs w:val="21"/>
        </w:rPr>
        <w:t xml:space="preserve">.1无效投标条款</w:t>
      </w:r>
      <w:r/>
    </w:p>
    <w:p>
      <w:pPr>
        <w:ind w:firstLine="480"/>
        <w:spacing w:line="400" w:lineRule="exact"/>
        <w:rPr>
          <w:rFonts w:hint="eastAsia" w:cs="Times New Roman" w:asciiTheme="majorEastAsia" w:hAnsiTheme="majorEastAsia" w:eastAsiaTheme="majorEastAsia"/>
          <w:bCs/>
          <w:sz w:val="24"/>
          <w:szCs w:val="21"/>
        </w:rPr>
      </w:pPr>
      <w:r>
        <w:rPr>
          <w:rFonts w:hint="eastAsia" w:cs="Times New Roman" w:asciiTheme="majorEastAsia" w:hAnsiTheme="majorEastAsia" w:eastAsiaTheme="majorEastAsia"/>
          <w:bCs/>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sz w:val="24"/>
          <w:szCs w:val="21"/>
        </w:rPr>
        <w:t xml:space="preserve">.1.1 投标人在</w:t>
      </w:r>
      <w:r>
        <w:rPr>
          <w:rFonts w:hint="eastAsia" w:cs="Times New Roman" w:asciiTheme="majorEastAsia" w:hAnsiTheme="majorEastAsia" w:eastAsiaTheme="majorEastAsia"/>
          <w:sz w:val="24"/>
          <w:szCs w:val="24"/>
        </w:rPr>
        <w:t xml:space="preserve">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w:t>
      </w:r>
      <w:r>
        <w:rPr>
          <w:rFonts w:hint="eastAsia" w:cs="Times New Roman" w:asciiTheme="majorEastAsia" w:hAnsiTheme="majorEastAsia" w:eastAsiaTheme="majorEastAsia"/>
          <w:bCs/>
          <w:sz w:val="24"/>
          <w:szCs w:val="21"/>
        </w:rPr>
        <w:t xml:space="preserve">规定的时间内未成功解密电子投标文件的。</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sz w:val="24"/>
          <w:szCs w:val="21"/>
        </w:rPr>
        <w:t xml:space="preserve">.1.</w:t>
      </w:r>
      <w:r>
        <w:rPr>
          <w:rFonts w:cs="Times New Roman" w:asciiTheme="majorEastAsia" w:hAnsiTheme="majorEastAsia" w:eastAsiaTheme="majorEastAsia"/>
          <w:bCs/>
          <w:sz w:val="24"/>
          <w:szCs w:val="21"/>
        </w:rPr>
        <w:t xml:space="preserve">2</w:t>
      </w:r>
      <w:r>
        <w:rPr>
          <w:rFonts w:hint="eastAsia" w:cs="Times New Roman" w:asciiTheme="majorEastAsia" w:hAnsiTheme="majorEastAsia" w:eastAsiaTheme="majorEastAsia"/>
          <w:bCs/>
          <w:sz w:val="24"/>
          <w:szCs w:val="21"/>
        </w:rPr>
        <w:t xml:space="preserve"> 投标人未按照招标文件</w:t>
      </w:r>
      <w:r>
        <w:rPr>
          <w:rFonts w:hint="eastAsia" w:cs="Times New Roman" w:asciiTheme="majorEastAsia" w:hAnsiTheme="majorEastAsia" w:eastAsiaTheme="majorEastAsia"/>
          <w:bCs/>
          <w:color w:val="000000"/>
          <w:sz w:val="24"/>
          <w:szCs w:val="21"/>
        </w:rPr>
        <w:t xml:space="preserve">要求上传电子投标文件的。</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3</w:t>
      </w:r>
      <w:r>
        <w:rPr>
          <w:rFonts w:hint="eastAsia" w:cs="Times New Roman" w:asciiTheme="majorEastAsia" w:hAnsiTheme="majorEastAsia" w:eastAsiaTheme="majorEastAsia"/>
          <w:bCs/>
          <w:color w:val="000000"/>
          <w:sz w:val="24"/>
          <w:szCs w:val="21"/>
        </w:rPr>
        <w:t xml:space="preserve"> 投标人</w:t>
      </w:r>
      <w:r>
        <w:rPr>
          <w:rFonts w:hint="eastAsia" w:cs="Times New Roman" w:asciiTheme="majorEastAsia" w:hAnsiTheme="majorEastAsia" w:eastAsiaTheme="majorEastAsia"/>
          <w:bCs/>
          <w:sz w:val="24"/>
          <w:szCs w:val="21"/>
        </w:rPr>
        <w:t xml:space="preserve">同一</w:t>
      </w:r>
      <w:r>
        <w:rPr>
          <w:rFonts w:cs="Times New Roman" w:asciiTheme="majorEastAsia" w:hAnsiTheme="majorEastAsia" w:eastAsiaTheme="majorEastAsia"/>
          <w:bCs/>
          <w:sz w:val="24"/>
          <w:szCs w:val="21"/>
        </w:rPr>
        <w:t xml:space="preserve">采购包</w:t>
      </w:r>
      <w:r>
        <w:rPr>
          <w:rFonts w:hint="eastAsia" w:cs="Times New Roman" w:asciiTheme="majorEastAsia" w:hAnsiTheme="majorEastAsia" w:eastAsiaTheme="majorEastAsia"/>
          <w:bCs/>
          <w:sz w:val="24"/>
          <w:szCs w:val="21"/>
        </w:rPr>
        <w:t xml:space="preserve">提</w:t>
      </w:r>
      <w:r>
        <w:rPr>
          <w:rFonts w:hint="eastAsia" w:cs="Times New Roman" w:asciiTheme="majorEastAsia" w:hAnsiTheme="majorEastAsia" w:eastAsiaTheme="majorEastAsia"/>
          <w:bCs/>
          <w:color w:val="000000"/>
          <w:sz w:val="24"/>
          <w:szCs w:val="21"/>
        </w:rPr>
        <w:t xml:space="preserve">交两个</w:t>
      </w:r>
      <w:r>
        <w:rPr>
          <w:rFonts w:cs="Times New Roman" w:asciiTheme="majorEastAsia" w:hAnsiTheme="majorEastAsia" w:eastAsiaTheme="majorEastAsia"/>
          <w:bCs/>
          <w:color w:val="000000"/>
          <w:sz w:val="24"/>
          <w:szCs w:val="21"/>
        </w:rPr>
        <w:t xml:space="preserve">（</w:t>
      </w:r>
      <w:r>
        <w:rPr>
          <w:rFonts w:hint="eastAsia" w:cs="Times New Roman" w:asciiTheme="majorEastAsia" w:hAnsiTheme="majorEastAsia" w:eastAsiaTheme="majorEastAsia"/>
          <w:bCs/>
          <w:color w:val="000000"/>
          <w:sz w:val="24"/>
          <w:szCs w:val="21"/>
        </w:rPr>
        <w:t xml:space="preserve">含</w:t>
      </w:r>
      <w:r>
        <w:rPr>
          <w:rFonts w:cs="Times New Roman" w:asciiTheme="majorEastAsia" w:hAnsiTheme="majorEastAsia" w:eastAsiaTheme="majorEastAsia"/>
          <w:bCs/>
          <w:color w:val="000000"/>
          <w:sz w:val="24"/>
          <w:szCs w:val="21"/>
        </w:rPr>
        <w:t xml:space="preserve">两个）</w:t>
      </w:r>
      <w:r>
        <w:rPr>
          <w:rFonts w:hint="eastAsia" w:cs="Times New Roman" w:asciiTheme="majorEastAsia" w:hAnsiTheme="majorEastAsia" w:eastAsiaTheme="majorEastAsia"/>
          <w:bCs/>
          <w:color w:val="000000"/>
          <w:sz w:val="24"/>
          <w:szCs w:val="21"/>
        </w:rPr>
        <w:t xml:space="preserve">以上不同的</w:t>
      </w:r>
      <w:r>
        <w:rPr>
          <w:rFonts w:cs="Times New Roman" w:asciiTheme="majorEastAsia" w:hAnsiTheme="majorEastAsia" w:eastAsiaTheme="majorEastAsia"/>
          <w:bCs/>
          <w:color w:val="000000"/>
          <w:sz w:val="24"/>
          <w:szCs w:val="21"/>
        </w:rPr>
        <w:t xml:space="preserve">投标报价的。</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4</w:t>
      </w:r>
      <w:r>
        <w:rPr>
          <w:rFonts w:hint="eastAsia" w:cs="Times New Roman" w:asciiTheme="majorEastAsia" w:hAnsiTheme="majorEastAsia" w:eastAsiaTheme="majorEastAsia"/>
          <w:bCs/>
          <w:color w:val="000000"/>
          <w:sz w:val="24"/>
          <w:szCs w:val="21"/>
        </w:rPr>
        <w:t xml:space="preserve">投标人不具备招标文件中规定资格要求的。</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5</w:t>
      </w:r>
      <w:r>
        <w:rPr>
          <w:rFonts w:hint="eastAsia" w:cs="Times New Roman" w:asciiTheme="majorEastAsia" w:hAnsiTheme="majorEastAsia" w:eastAsiaTheme="majorEastAsia"/>
          <w:bCs/>
          <w:color w:val="000000"/>
          <w:sz w:val="24"/>
          <w:szCs w:val="21"/>
        </w:rPr>
        <w:t xml:space="preserve">投标人的报价超过了采购预算或最高限价的。</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未通过符合性审查的。</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26.1.7机器码检查中，出现不同供应商响应文件机器码一致情形的；</w:t>
      </w:r>
      <w:r/>
    </w:p>
    <w:p>
      <w:pPr>
        <w:ind w:firstLine="360"/>
        <w:spacing w:line="400" w:lineRule="exact"/>
        <w:rPr>
          <w:rFonts w:hint="eastAsia" w:cs="Times New Roman" w:asciiTheme="majorEastAsia" w:hAnsiTheme="majorEastAsia" w:eastAsiaTheme="majorEastAsia"/>
          <w:bCs/>
          <w:i/>
          <w:color w:val="000000"/>
          <w:sz w:val="24"/>
          <w:szCs w:val="21"/>
          <w:u w:val="single"/>
        </w:rPr>
      </w:pPr>
      <w:r>
        <w:rPr>
          <w:rFonts w:hint="eastAsia" w:cs="Times New Roman" w:asciiTheme="majorEastAsia" w:hAnsiTheme="majorEastAsia" w:eastAsiaTheme="majorEastAsia"/>
          <w:bCs/>
          <w:color w:val="000000"/>
          <w:sz w:val="24"/>
          <w:szCs w:val="21"/>
        </w:rPr>
        <w:t xml:space="preserve"> 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.1.8不符合招标文件中规定的实质性要求的</w:t>
      </w:r>
      <w:r>
        <w:rPr>
          <w:rFonts w:hint="eastAsia" w:cs="Times New Roman" w:asciiTheme="majorEastAsia" w:hAnsiTheme="majorEastAsia" w:eastAsiaTheme="majorEastAsia"/>
          <w:b/>
          <w:bCs/>
          <w:sz w:val="24"/>
          <w:szCs w:val="21"/>
        </w:rPr>
        <w:t xml:space="preserve">（本招标文件中</w:t>
      </w:r>
      <w:r>
        <w:rPr>
          <w:rFonts w:hint="eastAsia" w:cs="Times New Roman" w:asciiTheme="majorEastAsia" w:hAnsiTheme="majorEastAsia" w:eastAsiaTheme="majorEastAsia"/>
          <w:b/>
          <w:bCs/>
          <w:sz w:val="24"/>
          <w:szCs w:val="21"/>
        </w:rPr>
        <w:t xml:space="preserve">加</w:t>
      </w:r>
      <w:r>
        <w:rPr>
          <w:rFonts w:hint="eastAsia" w:cs="Times New Roman" w:asciiTheme="majorEastAsia" w:hAnsiTheme="majorEastAsia" w:eastAsiaTheme="majorEastAsia"/>
          <w:b/>
          <w:bCs/>
          <w:sz w:val="24"/>
          <w:szCs w:val="21"/>
        </w:rPr>
        <w:t xml:space="preserve">*号条款为实质性要求）</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.1.10  投标文件含有采购人不能接受的附加条件的。</w:t>
      </w:r>
      <w:r/>
    </w:p>
    <w:p>
      <w:pPr>
        <w:ind w:firstLine="420"/>
        <w:spacing w:line="400" w:lineRule="exact"/>
        <w:rPr>
          <w:rFonts w:hint="eastAsia" w:cs="Times New Roman" w:asciiTheme="majorEastAsia" w:hAnsiTheme="majorEastAsia" w:eastAsiaTheme="majorEastAsia"/>
          <w:sz w:val="24"/>
          <w:szCs w:val="21"/>
        </w:rPr>
      </w:pPr>
      <w:r>
        <w:rPr>
          <w:rFonts w:hint="eastAsia" w:cs="Times New Roman" w:asciiTheme="majorEastAsia" w:hAnsiTheme="majorEastAsia" w:eastAsiaTheme="majorEastAsia"/>
          <w:sz w:val="24"/>
          <w:szCs w:val="21"/>
        </w:rPr>
        <w:t xml:space="preserve">26.1.11 评标委员会按照本招标文件规定对投标人进行异常低价投标审查后，认为投标人不能证明其报价合理性的。</w:t>
      </w:r>
      <w:r/>
    </w:p>
    <w:p>
      <w:pPr>
        <w:ind w:firstLine="560"/>
        <w:spacing w:line="400" w:lineRule="exact"/>
        <w:rPr>
          <w:rFonts w:hint="eastAsia" w:cs="方正魏碑_GBK" w:asciiTheme="majorEastAsia" w:hAnsiTheme="majorEastAsia" w:eastAsiaTheme="majorEastAsia"/>
          <w:bCs/>
          <w:color w:val="ff0000"/>
          <w:sz w:val="28"/>
          <w:szCs w:val="28"/>
        </w:rPr>
      </w:pPr>
      <w:r>
        <w:rPr>
          <w:rFonts w:hint="eastAsia" w:cs="方正魏碑_GBK" w:asciiTheme="majorEastAsia" w:hAnsiTheme="majorEastAsia" w:eastAsiaTheme="majorEastAsia"/>
          <w:bCs/>
          <w:color w:val="ff0000"/>
          <w:sz w:val="28"/>
          <w:szCs w:val="28"/>
        </w:rPr>
        <w:t xml:space="preserve">26.1.1</w:t>
      </w:r>
      <w:r>
        <w:rPr>
          <w:rFonts w:hint="eastAsia" w:cs="方正魏碑_GBK" w:asciiTheme="majorEastAsia" w:hAnsiTheme="majorEastAsia" w:eastAsiaTheme="majorEastAsia"/>
          <w:bCs/>
          <w:color w:val="ff0000"/>
          <w:sz w:val="28"/>
          <w:szCs w:val="28"/>
        </w:rPr>
        <w:t xml:space="preserve">2</w:t>
      </w:r>
      <w:r>
        <w:rPr>
          <w:rFonts w:hint="eastAsia" w:cs="方正魏碑_GBK" w:asciiTheme="majorEastAsia" w:hAnsiTheme="majorEastAsia" w:eastAsiaTheme="majorEastAsia"/>
          <w:bCs/>
          <w:color w:val="ff0000"/>
          <w:sz w:val="28"/>
          <w:szCs w:val="28"/>
        </w:rPr>
        <w:t xml:space="preserve"> 如本项目采购产品被财政部、</w:t>
      </w:r>
      <w:r>
        <w:rPr>
          <w:rFonts w:hint="eastAsia" w:cs="方正魏碑_GBK" w:asciiTheme="majorEastAsia" w:hAnsiTheme="majorEastAsia" w:eastAsiaTheme="majorEastAsia"/>
          <w:bCs/>
          <w:color w:val="ff0000"/>
          <w:sz w:val="28"/>
          <w:szCs w:val="28"/>
        </w:rPr>
        <w:t xml:space="preserve">国家发改委</w:t>
      </w:r>
      <w:r>
        <w:rPr>
          <w:rFonts w:hint="eastAsia" w:cs="方正魏碑_GBK" w:asciiTheme="majorEastAsia" w:hAnsiTheme="majorEastAsia" w:eastAsiaTheme="majorEastAsia"/>
          <w:bCs/>
          <w:color w:val="ff0000"/>
          <w:sz w:val="28"/>
          <w:szCs w:val="28"/>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.1.1</w:t>
      </w:r>
      <w:r>
        <w:rPr>
          <w:rFonts w:hint="eastAsia" w:cs="Times New Roman" w:asciiTheme="majorEastAsia" w:hAnsiTheme="majorEastAsia" w:eastAsiaTheme="majorEastAsia"/>
          <w:bCs/>
          <w:color w:val="000000"/>
          <w:sz w:val="24"/>
          <w:szCs w:val="21"/>
        </w:rPr>
        <w:t xml:space="preserve">3</w:t>
      </w:r>
      <w:r>
        <w:rPr>
          <w:rFonts w:hint="eastAsia" w:cs="Times New Roman" w:asciiTheme="majorEastAsia" w:hAnsiTheme="majorEastAsia" w:eastAsiaTheme="majorEastAsia"/>
          <w:bCs/>
          <w:color w:val="000000"/>
          <w:sz w:val="24"/>
          <w:szCs w:val="21"/>
        </w:rPr>
        <w:t xml:space="preserve"> 投标文件未按照招标文件要求加盖CA电子公章的。</w:t>
      </w:r>
      <w:r/>
    </w:p>
    <w:p>
      <w:pPr>
        <w:ind w:firstLine="560"/>
        <w:spacing w:line="400" w:lineRule="exact"/>
        <w:rPr>
          <w:rFonts w:hint="eastAsia" w:cs="方正魏碑_GBK" w:asciiTheme="majorEastAsia" w:hAnsiTheme="majorEastAsia" w:eastAsiaTheme="majorEastAsia"/>
          <w:bCs/>
          <w:color w:val="ff0000"/>
          <w:sz w:val="28"/>
          <w:szCs w:val="28"/>
        </w:rPr>
      </w:pPr>
      <w:r>
        <w:rPr>
          <w:rFonts w:hint="eastAsia" w:cs="方正魏碑_GBK" w:asciiTheme="majorEastAsia" w:hAnsiTheme="majorEastAsia" w:eastAsiaTheme="majorEastAsia"/>
          <w:bCs/>
          <w:color w:val="ff0000"/>
          <w:sz w:val="28"/>
          <w:szCs w:val="28"/>
        </w:rPr>
        <w:t xml:space="preserve">26.1.1</w:t>
      </w:r>
      <w:r>
        <w:rPr>
          <w:rFonts w:hint="eastAsia" w:cs="方正魏碑_GBK" w:asciiTheme="majorEastAsia" w:hAnsiTheme="majorEastAsia" w:eastAsiaTheme="majorEastAsia"/>
          <w:bCs/>
          <w:color w:val="ff0000"/>
          <w:sz w:val="28"/>
          <w:szCs w:val="28"/>
        </w:rPr>
        <w:t xml:space="preserve">4</w:t>
      </w:r>
      <w:r>
        <w:rPr>
          <w:rFonts w:hint="eastAsia" w:cs="方正魏碑_GBK" w:asciiTheme="majorEastAsia" w:hAnsiTheme="majorEastAsia" w:eastAsiaTheme="majorEastAsia"/>
          <w:bCs/>
          <w:color w:val="ff0000"/>
          <w:sz w:val="28"/>
          <w:szCs w:val="28"/>
        </w:rPr>
        <w:t xml:space="preserve"> 投标人所投标产品不符合招标文件中所列国家强制性标准的。</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.1.1</w:t>
      </w:r>
      <w:r>
        <w:rPr>
          <w:rFonts w:hint="eastAsia" w:cs="Times New Roman" w:asciiTheme="majorEastAsia" w:hAnsiTheme="majorEastAsia" w:eastAsiaTheme="majorEastAsia"/>
          <w:bCs/>
          <w:color w:val="000000"/>
          <w:sz w:val="24"/>
          <w:szCs w:val="21"/>
        </w:rPr>
        <w:t xml:space="preserve">5</w:t>
      </w:r>
      <w:r>
        <w:rPr>
          <w:rFonts w:hint="eastAsia" w:cs="Times New Roman" w:asciiTheme="majorEastAsia" w:hAnsiTheme="majorEastAsia" w:eastAsiaTheme="majorEastAsia"/>
          <w:bCs/>
          <w:color w:val="000000"/>
          <w:sz w:val="24"/>
          <w:szCs w:val="21"/>
        </w:rPr>
        <w:t xml:space="preserve">其他法律、法规及本招标文件规定的属无效投标的情形。</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.2</w:t>
      </w:r>
      <w:r>
        <w:rPr>
          <w:rFonts w:hint="eastAsia" w:cs="Times New Roman" w:asciiTheme="majorEastAsia" w:hAnsiTheme="majorEastAsia" w:eastAsiaTheme="majorEastAsia"/>
          <w:bCs/>
          <w:color w:val="000000"/>
          <w:sz w:val="24"/>
          <w:szCs w:val="21"/>
        </w:rPr>
        <w:t xml:space="preserve">废标条款</w:t>
      </w:r>
      <w:r>
        <w:rPr>
          <w:rFonts w:hint="eastAsia" w:cs="Times New Roman" w:asciiTheme="majorEastAsia" w:hAnsiTheme="majorEastAsia" w:eastAsiaTheme="majorEastAsia"/>
          <w:bCs/>
          <w:color w:val="000000"/>
          <w:sz w:val="24"/>
          <w:szCs w:val="21"/>
        </w:rPr>
        <w:t xml:space="preserve"> </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.2.1符合专业条件的供应商或者对招标文件作实质响应的供应商不足三</w:t>
      </w:r>
      <w:r/>
    </w:p>
    <w:p>
      <w:pPr>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家的。</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.2.2出现影响采购公正的违法、违规行为的。</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color w:val="000000"/>
          <w:sz w:val="24"/>
          <w:szCs w:val="21"/>
        </w:rPr>
        <w:t xml:space="preserve">.2.3因重大变故，采购任务取消的。</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.2.4评标委员会认定招标文件存在歧义、重大缺陷导致评审工作无法进</w:t>
      </w:r>
      <w:r/>
    </w:p>
    <w:p>
      <w:pPr>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行。</w:t>
      </w:r>
      <w:r/>
    </w:p>
    <w:p>
      <w:pPr>
        <w:ind w:left="479"/>
        <w:spacing w:line="400" w:lineRule="exact"/>
        <w:rPr>
          <w:rFonts w:hint="eastAsia" w:cs="Times New Roman" w:asciiTheme="majorEastAsia" w:hAnsiTheme="majorEastAsia" w:eastAsiaTheme="majorEastAsia"/>
          <w:bCs/>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.2</w:t>
      </w:r>
      <w:r>
        <w:rPr>
          <w:rFonts w:hint="eastAsia" w:cs="Times New Roman" w:asciiTheme="majorEastAsia" w:hAnsiTheme="majorEastAsia" w:eastAsiaTheme="majorEastAsia"/>
          <w:bCs/>
          <w:sz w:val="24"/>
          <w:szCs w:val="21"/>
        </w:rPr>
        <w:t xml:space="preserve">.5 因</w:t>
      </w:r>
      <w:r>
        <w:rPr>
          <w:rFonts w:hint="eastAsia" w:cs="Times New Roman" w:asciiTheme="majorEastAsia" w:hAnsiTheme="majorEastAsia" w:eastAsiaTheme="majorEastAsia"/>
          <w:sz w:val="24"/>
          <w:szCs w:val="24"/>
        </w:rPr>
        <w:t xml:space="preserve">苏</w:t>
      </w:r>
      <w:r>
        <w:rPr>
          <w:rFonts w:hint="eastAsia" w:cs="Times New Roman" w:asciiTheme="majorEastAsia" w:hAnsiTheme="majorEastAsia" w:eastAsiaTheme="majorEastAsia"/>
          <w:sz w:val="24"/>
          <w:szCs w:val="24"/>
        </w:rPr>
        <w:t xml:space="preserve">采云</w:t>
      </w:r>
      <w:r>
        <w:rPr>
          <w:rFonts w:cs="Times New Roman" w:asciiTheme="majorEastAsia" w:hAnsiTheme="majorEastAsia" w:eastAsiaTheme="majorEastAsia"/>
          <w:bCs/>
          <w:sz w:val="24"/>
          <w:szCs w:val="21"/>
        </w:rPr>
        <w:t xml:space="preserve">系统故障原因造成开标不成功</w:t>
      </w:r>
      <w:r>
        <w:rPr>
          <w:rFonts w:hint="eastAsia" w:cs="Times New Roman" w:asciiTheme="majorEastAsia" w:hAnsiTheme="majorEastAsia" w:eastAsiaTheme="majorEastAsia"/>
          <w:bCs/>
          <w:sz w:val="24"/>
          <w:szCs w:val="21"/>
        </w:rPr>
        <w:t xml:space="preserve">的</w:t>
      </w:r>
      <w:r>
        <w:rPr>
          <w:rFonts w:cs="Times New Roman" w:asciiTheme="majorEastAsia" w:hAnsiTheme="majorEastAsia" w:eastAsiaTheme="majorEastAsia"/>
          <w:bCs/>
          <w:sz w:val="24"/>
          <w:szCs w:val="21"/>
        </w:rPr>
        <w:t xml:space="preserve">。</w:t>
      </w:r>
      <w:r>
        <w:rPr>
          <w:rFonts w:hint="eastAsia" w:cs="Times New Roman" w:asciiTheme="majorEastAsia" w:hAnsiTheme="majorEastAsia" w:eastAsiaTheme="majorEastAsia"/>
          <w:bCs/>
          <w:sz w:val="24"/>
          <w:szCs w:val="21"/>
        </w:rPr>
        <w:t xml:space="preserve">  </w:t>
      </w:r>
      <w:r/>
    </w:p>
    <w:p>
      <w:pPr>
        <w:ind w:left="479"/>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sz w:val="24"/>
          <w:szCs w:val="21"/>
        </w:rPr>
        <w:t xml:space="preserve">2</w:t>
      </w:r>
      <w:r>
        <w:rPr>
          <w:rFonts w:cs="Times New Roman" w:asciiTheme="majorEastAsia" w:hAnsiTheme="majorEastAsia" w:eastAsiaTheme="majorEastAsia"/>
          <w:bCs/>
          <w:sz w:val="24"/>
          <w:szCs w:val="21"/>
        </w:rPr>
        <w:t xml:space="preserve">6</w:t>
      </w:r>
      <w:r>
        <w:rPr>
          <w:rFonts w:hint="eastAsia" w:cs="Times New Roman" w:asciiTheme="majorEastAsia" w:hAnsiTheme="majorEastAsia" w:eastAsiaTheme="majorEastAsia"/>
          <w:bCs/>
          <w:sz w:val="24"/>
          <w:szCs w:val="21"/>
        </w:rPr>
        <w:t xml:space="preserve">.3 投标截止时间结束后</w:t>
      </w:r>
      <w:r>
        <w:rPr>
          <w:rFonts w:hint="eastAsia" w:cs="Times New Roman" w:asciiTheme="majorEastAsia" w:hAnsiTheme="majorEastAsia" w:eastAsiaTheme="majorEastAsia"/>
          <w:bCs/>
          <w:color w:val="000000"/>
          <w:sz w:val="24"/>
          <w:szCs w:val="21"/>
        </w:rPr>
        <w:t xml:space="preserve">参加投标的供应商不足三家的处理：</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w:t>
      </w:r>
      <w:r>
        <w:rPr>
          <w:rFonts w:cs="Times New Roman" w:asciiTheme="majorEastAsia" w:hAnsiTheme="majorEastAsia" w:eastAsiaTheme="majorEastAsia"/>
          <w:bCs/>
          <w:color w:val="000000"/>
          <w:sz w:val="24"/>
          <w:szCs w:val="21"/>
        </w:rPr>
        <w:t xml:space="preserve">6</w:t>
      </w:r>
      <w:r>
        <w:rPr>
          <w:rFonts w:hint="eastAsia" w:cs="Times New Roman" w:asciiTheme="majorEastAsia" w:hAnsiTheme="majorEastAsia" w:eastAsiaTheme="majorEastAsia"/>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cs="Times New Roman" w:asciiTheme="majorEastAsia" w:hAnsiTheme="majorEastAsia" w:eastAsiaTheme="majorEastAsia"/>
          <w:b/>
          <w:bCs/>
          <w:color w:val="000000"/>
          <w:sz w:val="32"/>
          <w:szCs w:val="32"/>
        </w:rPr>
        <w:outlineLvl w:val="2"/>
      </w:pPr>
      <w:r/>
      <w:bookmarkStart w:id="155" w:name="_Toc120614219"/>
      <w:r>
        <w:rPr>
          <w:rFonts w:hint="eastAsia" w:cs="Times New Roman" w:asciiTheme="majorEastAsia" w:hAnsiTheme="majorEastAsia" w:eastAsiaTheme="majorEastAsia"/>
          <w:b/>
          <w:bCs/>
          <w:color w:val="000000"/>
          <w:sz w:val="32"/>
          <w:szCs w:val="32"/>
        </w:rPr>
        <w:t xml:space="preserve">六、</w:t>
      </w:r>
      <w:bookmarkEnd w:id="152"/>
      <w:r/>
      <w:bookmarkEnd w:id="153"/>
      <w:r/>
      <w:bookmarkEnd w:id="154"/>
      <w:r>
        <w:rPr>
          <w:rFonts w:hint="eastAsia" w:cs="Times New Roman" w:asciiTheme="majorEastAsia" w:hAnsiTheme="majorEastAsia" w:eastAsiaTheme="majorEastAsia"/>
          <w:b/>
          <w:bCs/>
          <w:color w:val="000000"/>
          <w:sz w:val="32"/>
          <w:szCs w:val="32"/>
        </w:rPr>
        <w:t xml:space="preserve">定标</w:t>
      </w:r>
      <w:bookmarkEnd w:id="155"/>
      <w:r/>
      <w:r/>
    </w:p>
    <w:p>
      <w:pPr>
        <w:ind w:firstLine="600"/>
        <w:keepLines/>
        <w:keepNext/>
        <w:spacing w:line="400" w:lineRule="exact"/>
        <w:rPr>
          <w:rFonts w:hint="eastAsia" w:cs="Times New Roman" w:asciiTheme="majorEastAsia" w:hAnsiTheme="majorEastAsia" w:eastAsiaTheme="majorEastAsia"/>
          <w:bCs/>
          <w:color w:val="000000"/>
          <w:sz w:val="30"/>
          <w:szCs w:val="30"/>
        </w:rPr>
        <w:outlineLvl w:val="3"/>
      </w:pPr>
      <w:r/>
      <w:bookmarkStart w:id="156" w:name="_Toc513029238"/>
      <w:r/>
      <w:bookmarkStart w:id="157" w:name="_Toc16938554"/>
      <w:r/>
      <w:bookmarkStart w:id="158" w:name="_Toc20823310"/>
      <w:r>
        <w:rPr>
          <w:rFonts w:hint="eastAsia" w:cs="Times New Roman" w:asciiTheme="majorEastAsia" w:hAnsiTheme="majorEastAsia" w:eastAsiaTheme="majorEastAsia"/>
          <w:bCs/>
          <w:color w:val="000000"/>
          <w:sz w:val="30"/>
          <w:szCs w:val="30"/>
        </w:rPr>
        <w:t xml:space="preserve">2</w:t>
      </w:r>
      <w:r>
        <w:rPr>
          <w:rFonts w:cs="Times New Roman" w:asciiTheme="majorEastAsia" w:hAnsiTheme="majorEastAsia" w:eastAsiaTheme="majorEastAsia"/>
          <w:bCs/>
          <w:color w:val="000000"/>
          <w:sz w:val="30"/>
          <w:szCs w:val="30"/>
        </w:rPr>
        <w:t xml:space="preserve">7</w:t>
      </w:r>
      <w:r>
        <w:rPr>
          <w:rFonts w:hint="eastAsia" w:cs="Times New Roman" w:asciiTheme="majorEastAsia" w:hAnsiTheme="majorEastAsia" w:eastAsiaTheme="majorEastAsia"/>
          <w:bCs/>
          <w:color w:val="000000"/>
          <w:sz w:val="30"/>
          <w:szCs w:val="30"/>
        </w:rPr>
        <w:t xml:space="preserve">、</w:t>
      </w:r>
      <w:bookmarkEnd w:id="156"/>
      <w:r>
        <w:rPr>
          <w:rFonts w:hint="eastAsia" w:cs="Times New Roman" w:asciiTheme="majorEastAsia" w:hAnsiTheme="majorEastAsia" w:eastAsiaTheme="majorEastAsia"/>
          <w:bCs/>
          <w:color w:val="000000"/>
          <w:sz w:val="30"/>
          <w:szCs w:val="30"/>
        </w:rPr>
        <w:t xml:space="preserve">确定</w:t>
      </w:r>
      <w:bookmarkEnd w:id="157"/>
      <w:r/>
      <w:bookmarkEnd w:id="158"/>
      <w:r>
        <w:rPr>
          <w:rFonts w:hint="eastAsia" w:cs="Times New Roman" w:asciiTheme="majorEastAsia" w:hAnsiTheme="majorEastAsia" w:eastAsiaTheme="majorEastAsia"/>
          <w:bCs/>
          <w:color w:val="000000"/>
          <w:sz w:val="30"/>
          <w:szCs w:val="30"/>
        </w:rPr>
        <w:t xml:space="preserve">中标单位</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27.1中标候选人的选取原则和数量见招标文件第五章规定。 </w:t>
      </w:r>
      <w:r/>
    </w:p>
    <w:p>
      <w:pPr>
        <w:ind w:firstLine="480"/>
        <w:spacing w:line="400" w:lineRule="exact"/>
        <w:rPr>
          <w:rFonts w:hint="eastAsia" w:cs="Times New Roman" w:asciiTheme="majorEastAsia" w:hAnsiTheme="majorEastAsia" w:eastAsiaTheme="majorEastAsia"/>
          <w:bCs/>
          <w:color w:val="000000"/>
          <w:sz w:val="24"/>
          <w:szCs w:val="21"/>
        </w:rPr>
      </w:pPr>
      <w:r>
        <w:rPr>
          <w:rFonts w:hint="eastAsia" w:cs="Times New Roman" w:asciiTheme="majorEastAsia" w:hAnsiTheme="majorEastAsia" w:eastAsiaTheme="majorEastAsia"/>
          <w:bCs/>
          <w:color w:val="000000"/>
          <w:sz w:val="24"/>
          <w:szCs w:val="21"/>
        </w:rPr>
        <w:t xml:space="preserve">27.2 采购人应根据评委会推荐的中标候选人确定中标供应商。</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bCs/>
          <w:color w:val="000000"/>
          <w:sz w:val="24"/>
          <w:szCs w:val="24"/>
        </w:rPr>
        <w:t xml:space="preserve">27.3 </w:t>
      </w:r>
      <w:r>
        <w:rPr>
          <w:rFonts w:hint="eastAsia" w:cs="Times New Roman" w:asciiTheme="majorEastAsia" w:hAnsiTheme="majorEastAsia" w:eastAsiaTheme="majorEastAsia"/>
          <w:color w:val="000000"/>
          <w:sz w:val="24"/>
          <w:szCs w:val="24"/>
        </w:rPr>
        <w:t xml:space="preserve">交易中心将在“江苏政府采购网”发布中标公告，公告期限为1个工作日。</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27.4 若有充分证据证明，中标供应</w:t>
      </w:r>
      <w:r>
        <w:rPr>
          <w:rFonts w:hint="eastAsia" w:cs="Times New Roman" w:asciiTheme="majorEastAsia" w:hAnsiTheme="majorEastAsia" w:eastAsiaTheme="majorEastAsia"/>
          <w:color w:val="000000"/>
          <w:sz w:val="24"/>
          <w:szCs w:val="24"/>
        </w:rPr>
        <w:t xml:space="preserve">商出现</w:t>
      </w:r>
      <w:r>
        <w:rPr>
          <w:rFonts w:hint="eastAsia" w:cs="Times New Roman" w:asciiTheme="majorEastAsia" w:hAnsiTheme="majorEastAsia" w:eastAsiaTheme="majorEastAsia"/>
          <w:color w:val="000000"/>
          <w:sz w:val="24"/>
          <w:szCs w:val="24"/>
        </w:rPr>
        <w:t xml:space="preserve">下列情况之一的，一经查实，将被取消中标资格：</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27.4.1提供虚假材料谋取中标的。</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27.4.2向采购人、交易中心行贿或者提供其他不正当利益的。</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27.4.3属于本文件规定的无效条件，但在评标过程中又未被评委会发现的。</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27.4.4与采购人或者其他供应商恶意串通的。</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27.4.5采取不正当手段诋毁、排挤其他供应商的。</w:t>
      </w:r>
      <w:r/>
    </w:p>
    <w:p>
      <w:pPr>
        <w:ind w:firstLine="480"/>
        <w:spacing w:line="400" w:lineRule="exact"/>
        <w:rPr>
          <w:rFonts w:hint="eastAsia" w:cs="Times New Roman" w:asciiTheme="majorEastAsia" w:hAnsiTheme="majorEastAsia" w:eastAsiaTheme="majorEastAsia"/>
          <w:color w:val="000000"/>
          <w:sz w:val="24"/>
          <w:szCs w:val="24"/>
        </w:rPr>
      </w:pPr>
      <w:r/>
      <w:bookmarkStart w:id="159" w:name="_Toc200451960"/>
      <w:r>
        <w:rPr>
          <w:rFonts w:hint="eastAsia" w:cs="Times New Roman" w:asciiTheme="majorEastAsia" w:hAnsiTheme="majorEastAsia" w:eastAsiaTheme="majorEastAsia"/>
          <w:color w:val="000000"/>
          <w:sz w:val="24"/>
          <w:szCs w:val="24"/>
        </w:rPr>
        <w:t xml:space="preserve">27.5 </w:t>
      </w:r>
      <w:r>
        <w:rPr>
          <w:rFonts w:cs="宋体" w:asciiTheme="majorEastAsia" w:hAnsiTheme="majorEastAsia" w:eastAsiaTheme="majorEastAsia"/>
          <w:color w:val="000000"/>
          <w:sz w:val="24"/>
          <w:szCs w:val="24"/>
        </w:rPr>
        <w:t xml:space="preserve">有下列情形之一的，</w:t>
      </w:r>
      <w:r>
        <w:rPr>
          <w:rFonts w:hint="eastAsia" w:cs="宋体" w:asciiTheme="majorEastAsia" w:hAnsiTheme="majorEastAsia" w:eastAsiaTheme="majorEastAsia"/>
          <w:color w:val="000000"/>
          <w:sz w:val="24"/>
          <w:szCs w:val="24"/>
        </w:rPr>
        <w:t xml:space="preserve">视为投标人</w:t>
      </w:r>
      <w:r>
        <w:rPr>
          <w:rFonts w:cs="宋体" w:asciiTheme="majorEastAsia" w:hAnsiTheme="majorEastAsia" w:eastAsiaTheme="majorEastAsia"/>
          <w:color w:val="000000"/>
          <w:sz w:val="24"/>
          <w:szCs w:val="24"/>
        </w:rPr>
        <w:t xml:space="preserve">串通</w:t>
      </w:r>
      <w:r>
        <w:rPr>
          <w:rFonts w:hint="eastAsia" w:cs="宋体" w:asciiTheme="majorEastAsia" w:hAnsiTheme="majorEastAsia" w:eastAsiaTheme="majorEastAsia"/>
          <w:color w:val="000000"/>
          <w:sz w:val="24"/>
          <w:szCs w:val="24"/>
        </w:rPr>
        <w:t xml:space="preserve">投标，投标无效：</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27.5.1不同投标人的投标文件由同一单位或者个人编制。</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27.5.2不同投标人委托同一单位或者个人办理投标事宜。</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27.5.3 不同投标人的投标文件载明的项目管理成员或者联系人员为同一人。</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27.5.4不同投标人的投标文件异常一致或者投标报价呈规律性差异。</w:t>
      </w:r>
      <w:r/>
    </w:p>
    <w:p>
      <w:pPr>
        <w:ind w:firstLine="600"/>
        <w:keepLines/>
        <w:keepNext/>
        <w:spacing w:line="400" w:lineRule="exact"/>
        <w:rPr>
          <w:rFonts w:hint="eastAsia" w:cs="Times New Roman" w:asciiTheme="majorEastAsia" w:hAnsiTheme="majorEastAsia" w:eastAsiaTheme="majorEastAsia"/>
          <w:bCs/>
          <w:color w:val="000000"/>
          <w:sz w:val="30"/>
          <w:szCs w:val="30"/>
        </w:rPr>
        <w:outlineLvl w:val="3"/>
      </w:pPr>
      <w:r>
        <w:rPr>
          <w:rFonts w:cs="Times New Roman" w:asciiTheme="majorEastAsia" w:hAnsiTheme="majorEastAsia" w:eastAsiaTheme="majorEastAsia"/>
          <w:bCs/>
          <w:color w:val="000000"/>
          <w:sz w:val="30"/>
          <w:szCs w:val="30"/>
        </w:rPr>
        <w:t xml:space="preserve">28</w:t>
      </w:r>
      <w:r>
        <w:rPr>
          <w:rFonts w:hint="eastAsia" w:cs="Times New Roman" w:asciiTheme="majorEastAsia" w:hAnsiTheme="majorEastAsia" w:eastAsiaTheme="majorEastAsia"/>
          <w:bCs/>
          <w:color w:val="000000"/>
          <w:sz w:val="30"/>
          <w:szCs w:val="30"/>
        </w:rPr>
        <w:t xml:space="preserve">、质疑处理</w:t>
      </w:r>
      <w:bookmarkEnd w:id="159"/>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1 提出质疑的供应商应当是参与所质疑项目采购活动的供应商。潜在供应</w:t>
      </w:r>
      <w:r>
        <w:rPr>
          <w:rFonts w:hint="eastAsia" w:cs="Times New Roman" w:asciiTheme="majorEastAsia" w:hAnsiTheme="majorEastAsia" w:eastAsiaTheme="majorEastAsia"/>
          <w:color w:val="000000"/>
          <w:sz w:val="24"/>
          <w:szCs w:val="24"/>
        </w:rPr>
        <w:t xml:space="preserve">商依法</w:t>
      </w:r>
      <w:r>
        <w:rPr>
          <w:rFonts w:hint="eastAsia" w:cs="Times New Roman" w:asciiTheme="majorEastAsia" w:hAnsiTheme="majorEastAsia" w:eastAsiaTheme="majorEastAsia"/>
          <w:color w:val="000000"/>
          <w:sz w:val="24"/>
          <w:szCs w:val="24"/>
        </w:rPr>
        <w:t xml:space="preserve">获取其可质疑的采购文件的，可以对采购文件提出质疑。</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cs="宋体"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2.1</w:t>
      </w:r>
      <w:r>
        <w:rPr>
          <w:rFonts w:cs="宋体" w:asciiTheme="majorEastAsia" w:hAnsiTheme="majorEastAsia" w:eastAsiaTheme="majorEastAsia"/>
          <w:color w:val="000000"/>
          <w:sz w:val="24"/>
          <w:szCs w:val="24"/>
        </w:rPr>
        <w:t xml:space="preserve">对可以质疑的采购文件提出质疑的，为收到采购文件之日或者采购文件公告期限届满之日；</w:t>
      </w:r>
      <w:r>
        <w:rPr>
          <w:rFonts w:cs="宋体" w:asciiTheme="majorEastAsia" w:hAnsiTheme="majorEastAsia" w:eastAsiaTheme="majorEastAsia"/>
          <w:color w:val="000000"/>
          <w:sz w:val="24"/>
          <w:szCs w:val="24"/>
        </w:rPr>
        <w:br/>
        <w:t xml:space="preserve">　　</w:t>
      </w: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2.2</w:t>
      </w:r>
      <w:r>
        <w:rPr>
          <w:rFonts w:cs="宋体" w:asciiTheme="majorEastAsia" w:hAnsiTheme="majorEastAsia" w:eastAsiaTheme="majorEastAsia"/>
          <w:color w:val="000000"/>
          <w:sz w:val="24"/>
          <w:szCs w:val="24"/>
        </w:rPr>
        <w:t xml:space="preserve">对采购过程提出质疑的，为各采购程序环节结束之日；</w:t>
      </w:r>
      <w:r>
        <w:rPr>
          <w:rFonts w:cs="宋体" w:asciiTheme="majorEastAsia" w:hAnsiTheme="majorEastAsia" w:eastAsiaTheme="majorEastAsia"/>
          <w:color w:val="000000"/>
          <w:sz w:val="24"/>
          <w:szCs w:val="24"/>
        </w:rPr>
        <w:br/>
        <w:t xml:space="preserve">　　</w:t>
      </w: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2.3</w:t>
      </w:r>
      <w:r>
        <w:rPr>
          <w:rFonts w:cs="宋体" w:asciiTheme="majorEastAsia" w:hAnsiTheme="majorEastAsia" w:eastAsiaTheme="majorEastAsia"/>
          <w:color w:val="000000"/>
          <w:sz w:val="24"/>
          <w:szCs w:val="24"/>
        </w:rPr>
        <w:t xml:space="preserve">对中标或者成交结果提出质疑的，为中标或者成交结果公告期限届满之日。</w:t>
      </w:r>
      <w:r/>
    </w:p>
    <w:p>
      <w:pPr>
        <w:ind w:firstLine="480"/>
        <w:spacing w:line="400" w:lineRule="exact"/>
        <w:rPr>
          <w:rFonts w:hint="eastAsia" w:cs="宋体" w:asciiTheme="majorEastAsia" w:hAnsiTheme="majorEastAsia" w:eastAsiaTheme="majorEastAsia"/>
          <w:color w:val="000000"/>
          <w:sz w:val="24"/>
          <w:szCs w:val="24"/>
        </w:rPr>
      </w:pPr>
      <w:r>
        <w:rPr>
          <w:rFonts w:hint="eastAsia" w:cs="宋体" w:asciiTheme="majorEastAsia" w:hAnsiTheme="majorEastAsia" w:eastAsiaTheme="majorEastAsia"/>
          <w:color w:val="000000"/>
          <w:sz w:val="24"/>
          <w:szCs w:val="24"/>
        </w:rPr>
        <w:t xml:space="preserve">供应商应当在法定质疑期内一次性提出针对同一采购程序环节的质疑。供应商如在法定期限内对同一采购程序环节提出多次质疑的，交易中心、</w:t>
      </w:r>
      <w:r>
        <w:rPr>
          <w:rFonts w:cs="宋体" w:asciiTheme="majorEastAsia" w:hAnsiTheme="majorEastAsia" w:eastAsiaTheme="majorEastAsia"/>
          <w:color w:val="000000"/>
          <w:sz w:val="24"/>
          <w:szCs w:val="24"/>
        </w:rPr>
        <w:t xml:space="preserve">采购人</w:t>
      </w:r>
      <w:r>
        <w:rPr>
          <w:rFonts w:hint="eastAsia" w:cs="宋体" w:asciiTheme="majorEastAsia" w:hAnsiTheme="majorEastAsia" w:eastAsiaTheme="majorEastAsia"/>
          <w:color w:val="000000"/>
          <w:sz w:val="24"/>
          <w:szCs w:val="24"/>
        </w:rPr>
        <w:t xml:space="preserve">将只</w:t>
      </w:r>
      <w:r>
        <w:rPr>
          <w:rFonts w:hint="eastAsia" w:cs="宋体" w:asciiTheme="majorEastAsia" w:hAnsiTheme="majorEastAsia" w:eastAsiaTheme="majorEastAsia"/>
          <w:color w:val="000000"/>
          <w:sz w:val="24"/>
          <w:szCs w:val="24"/>
        </w:rPr>
        <w:t xml:space="preserve">对供应商第一次质疑</w:t>
      </w:r>
      <w:r>
        <w:rPr>
          <w:rFonts w:hint="eastAsia" w:cs="宋体" w:asciiTheme="majorEastAsia" w:hAnsiTheme="majorEastAsia" w:eastAsiaTheme="majorEastAsia"/>
          <w:color w:val="000000"/>
          <w:sz w:val="24"/>
          <w:szCs w:val="24"/>
        </w:rPr>
        <w:t xml:space="preserve">作出</w:t>
      </w:r>
      <w:r>
        <w:rPr>
          <w:rFonts w:hint="eastAsia" w:cs="宋体" w:asciiTheme="majorEastAsia" w:hAnsiTheme="majorEastAsia" w:eastAsiaTheme="majorEastAsia"/>
          <w:color w:val="000000"/>
          <w:sz w:val="24"/>
          <w:szCs w:val="24"/>
        </w:rPr>
        <w:t xml:space="preserve">答复。</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3质疑</w:t>
      </w:r>
      <w:r>
        <w:rPr>
          <w:rFonts w:hint="eastAsia" w:cs="Times New Roman" w:asciiTheme="majorEastAsia" w:hAnsiTheme="majorEastAsia" w:eastAsiaTheme="majorEastAsia"/>
          <w:color w:val="000000"/>
          <w:sz w:val="24"/>
          <w:szCs w:val="24"/>
        </w:rPr>
        <w:t xml:space="preserve">函必须</w:t>
      </w:r>
      <w:r>
        <w:rPr>
          <w:rFonts w:hint="eastAsia" w:cs="Times New Roman" w:asciiTheme="majorEastAsia" w:hAnsiTheme="majorEastAsia" w:eastAsiaTheme="majorEastAsia"/>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cs="Times New Roman" w:asciiTheme="majorEastAsia" w:hAnsiTheme="majorEastAsia" w:eastAsiaTheme="majorEastAsia"/>
          <w:b/>
          <w:sz w:val="24"/>
          <w:szCs w:val="24"/>
        </w:rPr>
      </w:pPr>
      <w:r>
        <w:rPr>
          <w:rFonts w:cs="Times New Roman" w:asciiTheme="majorEastAsia" w:hAnsiTheme="majorEastAsia" w:eastAsiaTheme="majorEastAsia"/>
          <w:sz w:val="24"/>
          <w:szCs w:val="24"/>
        </w:rPr>
        <w:t xml:space="preserve">28.</w:t>
      </w:r>
      <w:r>
        <w:rPr>
          <w:rFonts w:hint="eastAsia" w:cs="Times New Roman" w:asciiTheme="majorEastAsia" w:hAnsiTheme="majorEastAsia" w:eastAsiaTheme="majorEastAsia"/>
          <w:sz w:val="24"/>
          <w:szCs w:val="24"/>
        </w:rPr>
        <w:t xml:space="preserve">4 供应商（含潜在</w:t>
      </w:r>
      <w:r>
        <w:rPr>
          <w:rFonts w:cs="Times New Roman" w:asciiTheme="majorEastAsia" w:hAnsiTheme="majorEastAsia" w:eastAsiaTheme="majorEastAsia"/>
          <w:sz w:val="24"/>
          <w:szCs w:val="24"/>
        </w:rPr>
        <w:t xml:space="preserve">供应商</w:t>
      </w:r>
      <w:r>
        <w:rPr>
          <w:rFonts w:hint="eastAsia" w:cs="Times New Roman" w:asciiTheme="majorEastAsia" w:hAnsiTheme="majorEastAsia" w:eastAsiaTheme="majorEastAsia"/>
          <w:sz w:val="24"/>
          <w:szCs w:val="24"/>
        </w:rPr>
        <w:t xml:space="preserve">）对</w:t>
      </w:r>
      <w:r>
        <w:rPr>
          <w:rFonts w:cs="Times New Roman" w:asciiTheme="majorEastAsia" w:hAnsiTheme="majorEastAsia" w:eastAsiaTheme="majorEastAsia"/>
          <w:sz w:val="24"/>
          <w:szCs w:val="24"/>
        </w:rPr>
        <w:t xml:space="preserve">采购方式、</w:t>
      </w:r>
      <w:r>
        <w:rPr>
          <w:rFonts w:hint="eastAsia" w:cs="Times New Roman" w:asciiTheme="majorEastAsia" w:hAnsiTheme="majorEastAsia" w:eastAsiaTheme="majorEastAsia"/>
          <w:sz w:val="24"/>
          <w:szCs w:val="24"/>
        </w:rPr>
        <w:t xml:space="preserve">招标文件中采购</w:t>
      </w:r>
      <w:r>
        <w:rPr>
          <w:rFonts w:cs="Times New Roman" w:asciiTheme="majorEastAsia" w:hAnsiTheme="majorEastAsia" w:eastAsiaTheme="majorEastAsia"/>
          <w:sz w:val="24"/>
          <w:szCs w:val="24"/>
        </w:rPr>
        <w:t xml:space="preserve">需求、</w:t>
      </w:r>
      <w:r>
        <w:rPr>
          <w:rFonts w:hint="eastAsia" w:cs="Times New Roman" w:asciiTheme="majorEastAsia" w:hAnsiTheme="majorEastAsia" w:eastAsiaTheme="majorEastAsia"/>
          <w:sz w:val="24"/>
          <w:szCs w:val="24"/>
        </w:rPr>
        <w:t xml:space="preserve">供应商</w:t>
      </w:r>
      <w:r>
        <w:rPr>
          <w:rFonts w:cs="Times New Roman" w:asciiTheme="majorEastAsia" w:hAnsiTheme="majorEastAsia" w:eastAsiaTheme="majorEastAsia"/>
          <w:sz w:val="24"/>
          <w:szCs w:val="24"/>
        </w:rPr>
        <w:t xml:space="preserve">资格条件、</w:t>
      </w:r>
      <w:r>
        <w:rPr>
          <w:rFonts w:hint="eastAsia" w:cs="Times New Roman" w:asciiTheme="majorEastAsia" w:hAnsiTheme="majorEastAsia" w:eastAsiaTheme="majorEastAsia"/>
          <w:sz w:val="24"/>
          <w:szCs w:val="24"/>
        </w:rPr>
        <w:t xml:space="preserve">评标方法与</w:t>
      </w:r>
      <w:r>
        <w:rPr>
          <w:rFonts w:cs="Times New Roman" w:asciiTheme="majorEastAsia" w:hAnsiTheme="majorEastAsia" w:eastAsiaTheme="majorEastAsia"/>
          <w:sz w:val="24"/>
          <w:szCs w:val="24"/>
        </w:rPr>
        <w:t xml:space="preserve">评标标准、合同文本</w:t>
      </w:r>
      <w:r>
        <w:rPr>
          <w:rFonts w:hint="eastAsia" w:cs="Times New Roman" w:asciiTheme="majorEastAsia" w:hAnsiTheme="majorEastAsia" w:eastAsiaTheme="majorEastAsia"/>
          <w:sz w:val="24"/>
          <w:szCs w:val="24"/>
        </w:rPr>
        <w:t xml:space="preserve">及</w:t>
      </w:r>
      <w:r>
        <w:rPr>
          <w:rFonts w:cs="Times New Roman" w:asciiTheme="majorEastAsia" w:hAnsiTheme="majorEastAsia" w:eastAsiaTheme="majorEastAsia"/>
          <w:sz w:val="24"/>
          <w:szCs w:val="24"/>
        </w:rPr>
        <w:t xml:space="preserve">资格</w:t>
      </w:r>
      <w:r>
        <w:rPr>
          <w:rFonts w:hint="eastAsia" w:cs="Times New Roman" w:asciiTheme="majorEastAsia" w:hAnsiTheme="majorEastAsia" w:eastAsiaTheme="majorEastAsia"/>
          <w:sz w:val="24"/>
          <w:szCs w:val="24"/>
        </w:rPr>
        <w:t xml:space="preserve">审查结果的</w:t>
      </w:r>
      <w:r>
        <w:rPr>
          <w:rFonts w:cs="Times New Roman" w:asciiTheme="majorEastAsia" w:hAnsiTheme="majorEastAsia" w:eastAsiaTheme="majorEastAsia"/>
          <w:sz w:val="24"/>
          <w:szCs w:val="24"/>
        </w:rPr>
        <w:t xml:space="preserve">询问</w:t>
      </w:r>
      <w:r>
        <w:rPr>
          <w:rFonts w:hint="eastAsia" w:cs="Times New Roman" w:asciiTheme="majorEastAsia" w:hAnsiTheme="majorEastAsia" w:eastAsiaTheme="majorEastAsia"/>
          <w:sz w:val="24"/>
          <w:szCs w:val="24"/>
        </w:rPr>
        <w:t xml:space="preserve">、质疑</w:t>
      </w:r>
      <w:r>
        <w:rPr>
          <w:rFonts w:cs="Times New Roman" w:asciiTheme="majorEastAsia" w:hAnsiTheme="majorEastAsia" w:eastAsiaTheme="majorEastAsia"/>
          <w:sz w:val="24"/>
          <w:szCs w:val="24"/>
        </w:rPr>
        <w:t xml:space="preserve">请向采购人提出，由采购人负责答复。</w:t>
      </w:r>
      <w:r>
        <w:rPr>
          <w:rFonts w:hint="eastAsia" w:cs="Times New Roman" w:asciiTheme="majorEastAsia" w:hAnsiTheme="majorEastAsia" w:eastAsiaTheme="majorEastAsia"/>
          <w:sz w:val="24"/>
          <w:szCs w:val="24"/>
        </w:rPr>
        <w:t xml:space="preserve">供应商对</w:t>
      </w:r>
      <w:r>
        <w:rPr>
          <w:rFonts w:cs="Times New Roman" w:asciiTheme="majorEastAsia" w:hAnsiTheme="majorEastAsia" w:eastAsiaTheme="majorEastAsia"/>
          <w:sz w:val="24"/>
          <w:szCs w:val="24"/>
        </w:rPr>
        <w:t xml:space="preserve">其他事项</w:t>
      </w:r>
      <w:r>
        <w:rPr>
          <w:rFonts w:hint="eastAsia" w:cs="Times New Roman" w:asciiTheme="majorEastAsia" w:hAnsiTheme="majorEastAsia" w:eastAsiaTheme="majorEastAsia"/>
          <w:sz w:val="24"/>
          <w:szCs w:val="24"/>
        </w:rPr>
        <w:t xml:space="preserve">的询问</w:t>
      </w:r>
      <w:r>
        <w:rPr>
          <w:rFonts w:cs="Times New Roman" w:asciiTheme="majorEastAsia" w:hAnsiTheme="majorEastAsia" w:eastAsiaTheme="majorEastAsia"/>
          <w:sz w:val="24"/>
          <w:szCs w:val="24"/>
        </w:rPr>
        <w:t xml:space="preserve">、质疑请向交易中心提出，由交易中心</w:t>
      </w:r>
      <w:r>
        <w:rPr>
          <w:rFonts w:hint="eastAsia" w:cs="Times New Roman" w:asciiTheme="majorEastAsia" w:hAnsiTheme="majorEastAsia" w:eastAsiaTheme="majorEastAsia"/>
          <w:sz w:val="24"/>
          <w:szCs w:val="24"/>
        </w:rPr>
        <w:t xml:space="preserve">负责</w:t>
      </w:r>
      <w:r>
        <w:rPr>
          <w:rFonts w:cs="Times New Roman" w:asciiTheme="majorEastAsia" w:hAnsiTheme="majorEastAsia" w:eastAsiaTheme="majorEastAsia"/>
          <w:sz w:val="24"/>
          <w:szCs w:val="24"/>
        </w:rPr>
        <w:t xml:space="preserve">答复。</w:t>
      </w:r>
      <w:r/>
    </w:p>
    <w:p>
      <w:pPr>
        <w:ind w:firstLine="480"/>
        <w:spacing w:line="400" w:lineRule="exact"/>
        <w:rPr>
          <w:rFonts w:hint="eastAsia" w:cs="Times New Roman" w:asciiTheme="majorEastAsia" w:hAnsiTheme="majorEastAsia" w:eastAsiaTheme="majorEastAsia"/>
          <w:b/>
          <w:sz w:val="24"/>
          <w:szCs w:val="24"/>
        </w:rPr>
      </w:pPr>
      <w:r>
        <w:rPr>
          <w:rFonts w:hint="eastAsia" w:cs="Times New Roman" w:asciiTheme="majorEastAsia" w:hAnsiTheme="majorEastAsia" w:eastAsiaTheme="majorEastAsia"/>
          <w:sz w:val="24"/>
          <w:szCs w:val="24"/>
        </w:rPr>
        <w:t xml:space="preserve">供应商（含潜在</w:t>
      </w:r>
      <w:r>
        <w:rPr>
          <w:rFonts w:cs="Times New Roman" w:asciiTheme="majorEastAsia" w:hAnsiTheme="majorEastAsia" w:eastAsiaTheme="majorEastAsia"/>
          <w:sz w:val="24"/>
          <w:szCs w:val="24"/>
        </w:rPr>
        <w:t xml:space="preserve">供应商</w:t>
      </w:r>
      <w:r>
        <w:rPr>
          <w:rFonts w:hint="eastAsia" w:cs="Times New Roman" w:asciiTheme="majorEastAsia" w:hAnsiTheme="majorEastAsia" w:eastAsiaTheme="majorEastAsia"/>
          <w:sz w:val="24"/>
          <w:szCs w:val="24"/>
        </w:rPr>
        <w:t xml:space="preserve">）对与</w:t>
      </w:r>
      <w:r>
        <w:rPr>
          <w:rFonts w:cs="Times New Roman" w:asciiTheme="majorEastAsia" w:hAnsiTheme="majorEastAsia" w:eastAsiaTheme="majorEastAsia"/>
          <w:sz w:val="24"/>
          <w:szCs w:val="24"/>
        </w:rPr>
        <w:t xml:space="preserve">本项目</w:t>
      </w:r>
      <w:r>
        <w:rPr>
          <w:rFonts w:hint="eastAsia" w:cs="Times New Roman" w:asciiTheme="majorEastAsia" w:hAnsiTheme="majorEastAsia" w:eastAsiaTheme="majorEastAsia"/>
          <w:sz w:val="24"/>
          <w:szCs w:val="24"/>
        </w:rPr>
        <w:t xml:space="preserve">有关的</w:t>
      </w:r>
      <w:r>
        <w:rPr>
          <w:rFonts w:cs="Times New Roman" w:asciiTheme="majorEastAsia" w:hAnsiTheme="majorEastAsia" w:eastAsiaTheme="majorEastAsia"/>
          <w:sz w:val="24"/>
          <w:szCs w:val="24"/>
        </w:rPr>
        <w:t xml:space="preserve">所有询问、质疑</w:t>
      </w:r>
      <w:r>
        <w:rPr>
          <w:rFonts w:hint="eastAsia" w:cs="Times New Roman" w:asciiTheme="majorEastAsia" w:hAnsiTheme="majorEastAsia" w:eastAsiaTheme="majorEastAsia"/>
          <w:sz w:val="24"/>
          <w:szCs w:val="24"/>
        </w:rPr>
        <w:t xml:space="preserve">均</w:t>
      </w:r>
      <w:r>
        <w:rPr>
          <w:rFonts w:cs="Times New Roman" w:asciiTheme="majorEastAsia" w:hAnsiTheme="majorEastAsia" w:eastAsiaTheme="majorEastAsia"/>
          <w:sz w:val="24"/>
          <w:szCs w:val="24"/>
        </w:rPr>
        <w:t xml:space="preserve">请向采购人提出，由采购人负责答复。</w:t>
      </w:r>
      <w:r/>
    </w:p>
    <w:p>
      <w:pPr>
        <w:ind w:firstLine="480"/>
        <w:spacing w:line="400" w:lineRule="exact"/>
        <w:rPr>
          <w:rFonts w:hint="eastAsia" w:cs="Times New Roman" w:asciiTheme="majorEastAsia" w:hAnsiTheme="majorEastAsia" w:eastAsiaTheme="majorEastAsia"/>
          <w:sz w:val="24"/>
          <w:szCs w:val="24"/>
        </w:rPr>
      </w:pPr>
      <w:r>
        <w:rPr>
          <w:rFonts w:hint="eastAsia" w:cs="Times New Roman" w:asciiTheme="majorEastAsia" w:hAnsiTheme="majorEastAsia" w:eastAsiaTheme="majorEastAsia"/>
          <w:sz w:val="24"/>
          <w:szCs w:val="24"/>
        </w:rPr>
        <w:t xml:space="preserve">采购人及交易中心只接收以纸质原件形式送达的质疑,建议供应商尽量通过邮寄方式提交质疑（采购人和交易中心不接受无快递</w:t>
      </w:r>
      <w:r>
        <w:rPr>
          <w:rFonts w:hint="eastAsia" w:cs="Times New Roman" w:asciiTheme="majorEastAsia" w:hAnsiTheme="majorEastAsia" w:eastAsiaTheme="majorEastAsia"/>
          <w:sz w:val="24"/>
          <w:szCs w:val="24"/>
        </w:rPr>
        <w:t xml:space="preserve">运</w:t>
      </w:r>
      <w:r>
        <w:rPr>
          <w:rFonts w:cs="Times New Roman" w:asciiTheme="majorEastAsia" w:hAnsiTheme="majorEastAsia" w:eastAsiaTheme="majorEastAsia"/>
          <w:sz w:val="24"/>
          <w:szCs w:val="24"/>
        </w:rPr>
        <w:t xml:space="preserve">单号</w:t>
      </w:r>
      <w:r>
        <w:rPr>
          <w:rFonts w:hint="eastAsia" w:cs="Times New Roman" w:asciiTheme="majorEastAsia" w:hAnsiTheme="majorEastAsia" w:eastAsiaTheme="majorEastAsia"/>
          <w:sz w:val="24"/>
          <w:szCs w:val="24"/>
        </w:rPr>
        <w:t xml:space="preserve">的快递）。</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sz w:val="24"/>
          <w:szCs w:val="24"/>
        </w:rPr>
        <w:t xml:space="preserve">交易中心质疑联系人：质疑处理专岗工作人员，联系地址：苏州市吴江区</w:t>
      </w:r>
      <w:r>
        <w:rPr>
          <w:rFonts w:hint="eastAsia" w:cs="Times New Roman" w:asciiTheme="majorEastAsia" w:hAnsiTheme="majorEastAsia" w:eastAsiaTheme="majorEastAsia"/>
          <w:sz w:val="24"/>
          <w:szCs w:val="24"/>
        </w:rPr>
        <w:t xml:space="preserve">开平路</w:t>
      </w:r>
      <w:r>
        <w:rPr>
          <w:rFonts w:hint="eastAsia" w:cs="Times New Roman" w:asciiTheme="majorEastAsia" w:hAnsiTheme="majorEastAsia" w:eastAsiaTheme="majorEastAsia"/>
          <w:sz w:val="24"/>
          <w:szCs w:val="24"/>
        </w:rPr>
        <w:t xml:space="preserve">998号 苏州市公共资源交易中心吴江分中心，联系电话：0512-60905856。</w:t>
      </w:r>
      <w:r>
        <w:rPr>
          <w:rFonts w:hint="eastAsia" w:cs="Times New Roman" w:asciiTheme="majorEastAsia" w:hAnsiTheme="majorEastAsia" w:eastAsiaTheme="majorEastAsia"/>
          <w:color w:val="000000"/>
          <w:sz w:val="24"/>
          <w:szCs w:val="24"/>
        </w:rPr>
        <w:t xml:space="preserve">采购人质疑接收人及联系方式见招标文件第一章。</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5 以下情形的质疑不予受理</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5.1 内容不符合《政府采购质疑和投诉办法》第十二条规定的质疑。</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5.2 超出政府采购法定期限的质疑。</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5.3 以传真、电子邮件等方式递交的非原件形式的质疑。</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cs="Times New Roman" w:asciiTheme="majorEastAsia" w:hAnsiTheme="majorEastAsia" w:eastAsiaTheme="majorEastAsia"/>
          <w:color w:val="000000"/>
          <w:sz w:val="24"/>
          <w:szCs w:val="24"/>
        </w:rPr>
      </w:pPr>
      <w:r>
        <w:rPr>
          <w:rFonts w:cs="Times New Roman" w:asciiTheme="majorEastAsia" w:hAnsiTheme="majorEastAsia" w:eastAsiaTheme="majorEastAsia"/>
          <w:color w:val="000000"/>
          <w:sz w:val="24"/>
          <w:szCs w:val="24"/>
        </w:rPr>
        <w:t xml:space="preserve">28.</w:t>
      </w:r>
      <w:r>
        <w:rPr>
          <w:rFonts w:hint="eastAsia" w:cs="Times New Roman" w:asciiTheme="majorEastAsia" w:hAnsiTheme="majorEastAsia" w:eastAsiaTheme="majorEastAsia"/>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hint="eastAsia" w:cs="Times New Roman" w:asciiTheme="majorEastAsia" w:hAnsiTheme="majorEastAsia" w:eastAsiaTheme="majorEastAsia"/>
          <w:bCs/>
          <w:color w:val="000000"/>
          <w:sz w:val="30"/>
          <w:szCs w:val="30"/>
        </w:rPr>
        <w:outlineLvl w:val="3"/>
      </w:pPr>
      <w:r>
        <w:rPr>
          <w:rFonts w:cs="Times New Roman" w:asciiTheme="majorEastAsia" w:hAnsiTheme="majorEastAsia" w:eastAsiaTheme="majorEastAsia"/>
          <w:bCs/>
          <w:color w:val="000000"/>
          <w:sz w:val="30"/>
          <w:szCs w:val="30"/>
        </w:rPr>
        <w:t xml:space="preserve">29</w:t>
      </w:r>
      <w:r>
        <w:rPr>
          <w:rFonts w:hint="eastAsia" w:cs="Times New Roman" w:asciiTheme="majorEastAsia" w:hAnsiTheme="majorEastAsia" w:eastAsiaTheme="majorEastAsia"/>
          <w:bCs/>
          <w:color w:val="000000"/>
          <w:sz w:val="30"/>
          <w:szCs w:val="30"/>
        </w:rPr>
        <w:t xml:space="preserve">、中标通知书</w:t>
      </w:r>
      <w:r/>
    </w:p>
    <w:p>
      <w:pPr>
        <w:ind w:firstLine="600"/>
        <w:spacing w:line="400" w:lineRule="exact"/>
        <w:rPr>
          <w:rFonts w:hint="eastAsia" w:cs="Times New Roman" w:asciiTheme="majorEastAsia" w:hAnsiTheme="majorEastAsia" w:eastAsiaTheme="majorEastAsia"/>
          <w:sz w:val="24"/>
          <w:szCs w:val="24"/>
        </w:rPr>
      </w:pPr>
      <w:r>
        <w:rPr>
          <w:rFonts w:cs="Times New Roman" w:asciiTheme="majorEastAsia" w:hAnsiTheme="majorEastAsia" w:eastAsiaTheme="majorEastAsia"/>
          <w:color w:val="000000"/>
          <w:sz w:val="24"/>
          <w:szCs w:val="24"/>
        </w:rPr>
        <w:t xml:space="preserve">29.</w:t>
      </w:r>
      <w:r>
        <w:rPr>
          <w:rFonts w:hint="eastAsia" w:cs="Times New Roman" w:asciiTheme="majorEastAsia" w:hAnsiTheme="majorEastAsia" w:eastAsiaTheme="majorEastAsia"/>
          <w:color w:val="000000"/>
          <w:sz w:val="24"/>
          <w:szCs w:val="24"/>
        </w:rPr>
        <w:t xml:space="preserve">l中标结果确定后，交易中心将向中标供应商发出中标通知书。请中标供应商在中标结果公告届满之日起30日内,使用CA</w:t>
      </w:r>
      <w:r>
        <w:rPr>
          <w:rFonts w:hint="eastAsia" w:cs="Times New Roman" w:asciiTheme="majorEastAsia" w:hAnsiTheme="majorEastAsia" w:eastAsiaTheme="majorEastAsia"/>
          <w:sz w:val="24"/>
          <w:szCs w:val="24"/>
        </w:rPr>
        <w:t xml:space="preserve">数字证书登录苏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系统及时下载中标通知书。因系统存储空间有限，自中标结果公告届满之日起30日后，苏</w:t>
      </w:r>
      <w:r>
        <w:rPr>
          <w:rFonts w:hint="eastAsia" w:cs="Times New Roman" w:asciiTheme="majorEastAsia" w:hAnsiTheme="majorEastAsia" w:eastAsiaTheme="majorEastAsia"/>
          <w:sz w:val="24"/>
          <w:szCs w:val="24"/>
        </w:rPr>
        <w:t xml:space="preserve">采云</w:t>
      </w:r>
      <w:r>
        <w:rPr>
          <w:rFonts w:hint="eastAsia" w:cs="Times New Roman" w:asciiTheme="majorEastAsia" w:hAnsiTheme="majorEastAsia" w:eastAsiaTheme="majorEastAsia"/>
          <w:sz w:val="24"/>
          <w:szCs w:val="24"/>
        </w:rPr>
        <w:t xml:space="preserve">系统不再保证提供下载中标通知书服务,因未及时下载而造成的不利后果由中标供应商自行承担。</w:t>
      </w:r>
      <w:r/>
    </w:p>
    <w:p>
      <w:pPr>
        <w:ind w:firstLine="600"/>
        <w:spacing w:line="400" w:lineRule="exact"/>
        <w:rPr>
          <w:rFonts w:hint="eastAsia" w:cs="Times New Roman" w:asciiTheme="majorEastAsia" w:hAnsiTheme="majorEastAsia" w:eastAsiaTheme="majorEastAsia"/>
          <w:sz w:val="24"/>
          <w:szCs w:val="24"/>
        </w:rPr>
      </w:pPr>
      <w:r>
        <w:rPr>
          <w:rFonts w:hint="eastAsia" w:cs="Times New Roman" w:asciiTheme="majorEastAsia" w:hAnsiTheme="majorEastAsia" w:eastAsiaTheme="majorEastAsia"/>
          <w:sz w:val="24"/>
          <w:szCs w:val="24"/>
        </w:rPr>
        <w:t xml:space="preserve">29.2中标通知书将是合同的一个组成部分。对采购人和中标供应商均具有法律效力。中标通知书发出后，采购人改变中标结果的，或者中标供应商放弃中</w:t>
      </w:r>
      <w:r>
        <w:rPr>
          <w:rFonts w:hint="eastAsia" w:cs="Times New Roman" w:asciiTheme="majorEastAsia" w:hAnsiTheme="majorEastAsia" w:eastAsiaTheme="majorEastAsia"/>
          <w:sz w:val="24"/>
          <w:szCs w:val="24"/>
        </w:rPr>
        <w:t xml:space="preserve">标项目的，应当依法承担法律责任。</w:t>
      </w:r>
      <w:r/>
    </w:p>
    <w:p>
      <w:pPr>
        <w:keepLines/>
        <w:keepNext/>
        <w:spacing w:before="156" w:after="156" w:line="400" w:lineRule="exact"/>
        <w:rPr>
          <w:rFonts w:hint="eastAsia" w:cs="Times New Roman" w:asciiTheme="majorEastAsia" w:hAnsiTheme="majorEastAsia" w:eastAsiaTheme="majorEastAsia"/>
          <w:b/>
          <w:bCs/>
          <w:color w:val="000000"/>
          <w:sz w:val="32"/>
          <w:szCs w:val="32"/>
        </w:rPr>
        <w:outlineLvl w:val="2"/>
      </w:pPr>
      <w:r/>
      <w:bookmarkStart w:id="160" w:name="_Toc120614220"/>
      <w:r/>
      <w:bookmarkStart w:id="161" w:name="_Toc20823308"/>
      <w:r/>
      <w:bookmarkStart w:id="162" w:name="_Toc513029236"/>
      <w:r/>
      <w:bookmarkStart w:id="163" w:name="_Toc16938552"/>
      <w:r>
        <w:rPr>
          <w:rFonts w:hint="eastAsia" w:cs="Times New Roman" w:asciiTheme="majorEastAsia" w:hAnsiTheme="majorEastAsia" w:eastAsiaTheme="majorEastAsia"/>
          <w:b/>
          <w:bCs/>
          <w:color w:val="000000"/>
          <w:sz w:val="32"/>
          <w:szCs w:val="32"/>
        </w:rPr>
        <w:t xml:space="preserve">七、授予合同</w:t>
      </w:r>
      <w:bookmarkEnd w:id="160"/>
      <w:r/>
      <w:r/>
    </w:p>
    <w:p>
      <w:pPr>
        <w:ind w:firstLine="600"/>
        <w:keepLines/>
        <w:keepNext/>
        <w:spacing w:line="400" w:lineRule="exact"/>
        <w:rPr>
          <w:rFonts w:hint="eastAsia" w:cs="Times New Roman" w:asciiTheme="majorEastAsia" w:hAnsiTheme="majorEastAsia" w:eastAsiaTheme="majorEastAsia"/>
          <w:bCs/>
          <w:color w:val="000000"/>
          <w:sz w:val="30"/>
          <w:szCs w:val="30"/>
        </w:rPr>
        <w:outlineLvl w:val="3"/>
      </w:pPr>
      <w:r/>
      <w:bookmarkStart w:id="164" w:name="_Toc20823309"/>
      <w:r/>
      <w:bookmarkStart w:id="165" w:name="_Toc513029237"/>
      <w:r/>
      <w:bookmarkStart w:id="166" w:name="_Toc16938553"/>
      <w:r/>
      <w:bookmarkEnd w:id="161"/>
      <w:r/>
      <w:bookmarkEnd w:id="162"/>
      <w:r/>
      <w:bookmarkEnd w:id="163"/>
      <w:r>
        <w:rPr>
          <w:rFonts w:hint="eastAsia" w:cs="Times New Roman" w:asciiTheme="majorEastAsia" w:hAnsiTheme="majorEastAsia" w:eastAsiaTheme="majorEastAsia"/>
          <w:bCs/>
          <w:color w:val="000000"/>
          <w:sz w:val="30"/>
          <w:szCs w:val="30"/>
        </w:rPr>
        <w:t xml:space="preserve">3</w:t>
      </w:r>
      <w:r>
        <w:rPr>
          <w:rFonts w:cs="Times New Roman" w:asciiTheme="majorEastAsia" w:hAnsiTheme="majorEastAsia" w:eastAsiaTheme="majorEastAsia"/>
          <w:bCs/>
          <w:color w:val="000000"/>
          <w:sz w:val="30"/>
          <w:szCs w:val="30"/>
        </w:rPr>
        <w:t xml:space="preserve">0</w:t>
      </w:r>
      <w:r>
        <w:rPr>
          <w:rFonts w:hint="eastAsia" w:cs="Times New Roman" w:asciiTheme="majorEastAsia" w:hAnsiTheme="majorEastAsia" w:eastAsiaTheme="majorEastAsia"/>
          <w:bCs/>
          <w:color w:val="000000"/>
          <w:sz w:val="30"/>
          <w:szCs w:val="30"/>
        </w:rPr>
        <w:t xml:space="preserve">、签订合同</w:t>
      </w:r>
      <w:r/>
    </w:p>
    <w:p>
      <w:pPr>
        <w:ind w:firstLine="60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bCs/>
          <w:color w:val="000000"/>
          <w:sz w:val="24"/>
          <w:szCs w:val="24"/>
        </w:rPr>
        <w:t xml:space="preserve">30.</w:t>
      </w:r>
      <w:r>
        <w:rPr>
          <w:rFonts w:hint="eastAsia" w:cs="Times New Roman" w:asciiTheme="majorEastAsia" w:hAnsiTheme="majorEastAsia" w:eastAsiaTheme="majorEastAsia"/>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30.2</w:t>
      </w:r>
      <w:r>
        <w:rPr>
          <w:rFonts w:hint="eastAsia" w:cs="Times New Roman" w:asciiTheme="majorEastAsia" w:hAnsiTheme="majorEastAsia" w:eastAsiaTheme="majorEastAsia"/>
          <w:b/>
          <w:color w:val="000000"/>
          <w:sz w:val="24"/>
          <w:szCs w:val="24"/>
        </w:rPr>
        <w:t xml:space="preserve"> </w:t>
      </w:r>
      <w:r>
        <w:rPr>
          <w:rFonts w:hint="eastAsia" w:cs="Times New Roman" w:asciiTheme="majorEastAsia" w:hAnsiTheme="majorEastAsia" w:eastAsiaTheme="majorEastAsia"/>
          <w:color w:val="000000"/>
          <w:sz w:val="24"/>
          <w:szCs w:val="24"/>
        </w:rPr>
        <w:t xml:space="preserve">招标文件、中标供应商的投标文件及招标过程中有关澄清、承诺文件均应作为合同附件。</w:t>
      </w:r>
      <w:r/>
    </w:p>
    <w:p>
      <w:pPr>
        <w:ind w:firstLine="60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cs="Times New Roman" w:asciiTheme="majorEastAsia" w:hAnsiTheme="majorEastAsia" w:eastAsiaTheme="majorEastAsia"/>
          <w:bCs/>
          <w:color w:val="000000"/>
          <w:sz w:val="30"/>
          <w:szCs w:val="30"/>
        </w:rPr>
        <w:outlineLvl w:val="3"/>
      </w:pPr>
      <w:r>
        <w:rPr>
          <w:rFonts w:hint="eastAsia" w:cs="Times New Roman" w:asciiTheme="majorEastAsia" w:hAnsiTheme="majorEastAsia" w:eastAsiaTheme="majorEastAsia"/>
          <w:bCs/>
          <w:color w:val="000000"/>
          <w:sz w:val="30"/>
          <w:szCs w:val="30"/>
        </w:rPr>
        <w:t xml:space="preserve">3</w:t>
      </w:r>
      <w:r>
        <w:rPr>
          <w:rFonts w:cs="Times New Roman" w:asciiTheme="majorEastAsia" w:hAnsiTheme="majorEastAsia" w:eastAsiaTheme="majorEastAsia"/>
          <w:bCs/>
          <w:color w:val="000000"/>
          <w:sz w:val="30"/>
          <w:szCs w:val="30"/>
        </w:rPr>
        <w:t xml:space="preserve">1</w:t>
      </w:r>
      <w:r>
        <w:rPr>
          <w:rFonts w:hint="eastAsia" w:cs="Times New Roman" w:asciiTheme="majorEastAsia" w:hAnsiTheme="majorEastAsia" w:eastAsiaTheme="majorEastAsia"/>
          <w:bCs/>
          <w:color w:val="000000"/>
          <w:sz w:val="30"/>
          <w:szCs w:val="30"/>
        </w:rPr>
        <w:t xml:space="preserve">、货物（包含与货物相关的服务）的追加</w:t>
      </w:r>
      <w:r/>
    </w:p>
    <w:p>
      <w:pPr>
        <w:ind w:firstLine="480"/>
        <w:spacing w:line="400" w:lineRule="exact"/>
        <w:rPr>
          <w:rFonts w:hint="eastAsia" w:cs="Times New Roman" w:asciiTheme="majorEastAsia" w:hAnsiTheme="majorEastAsia" w:eastAsiaTheme="majorEastAsia"/>
          <w:color w:val="000000"/>
          <w:sz w:val="24"/>
          <w:szCs w:val="24"/>
        </w:rPr>
      </w:pPr>
      <w:r>
        <w:rPr>
          <w:rFonts w:hint="eastAsia" w:cs="Times New Roman" w:asciiTheme="majorEastAsia" w:hAnsiTheme="majorEastAsia" w:eastAsiaTheme="majorEastAsia"/>
          <w:color w:val="000000"/>
          <w:sz w:val="24"/>
          <w:szCs w:val="24"/>
        </w:rPr>
        <w:t xml:space="preserve">3</w:t>
      </w:r>
      <w:r>
        <w:rPr>
          <w:rFonts w:cs="Times New Roman" w:asciiTheme="majorEastAsia" w:hAnsiTheme="majorEastAsia" w:eastAsiaTheme="majorEastAsia"/>
          <w:color w:val="000000"/>
          <w:sz w:val="24"/>
          <w:szCs w:val="24"/>
        </w:rPr>
        <w:t xml:space="preserve">1</w:t>
      </w:r>
      <w:r>
        <w:rPr>
          <w:rFonts w:hint="eastAsia" w:cs="Times New Roman" w:asciiTheme="majorEastAsia" w:hAnsiTheme="majorEastAsia" w:eastAsiaTheme="majorEastAsia"/>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cs="Times New Roman" w:asciiTheme="majorEastAsia" w:hAnsiTheme="majorEastAsia" w:eastAsiaTheme="majorEastAsia"/>
          <w:bCs/>
          <w:color w:val="000000"/>
          <w:sz w:val="30"/>
          <w:szCs w:val="30"/>
        </w:rPr>
        <w:outlineLvl w:val="3"/>
      </w:pPr>
      <w:r/>
      <w:bookmarkStart w:id="167" w:name="_Toc20823314"/>
      <w:r/>
      <w:bookmarkStart w:id="168" w:name="_Toc16938558"/>
      <w:r/>
      <w:bookmarkStart w:id="169" w:name="_Toc513029242"/>
      <w:r/>
      <w:bookmarkStart w:id="170" w:name="_Toc120614221"/>
      <w:r/>
      <w:bookmarkStart w:id="171" w:name="_Toc479757207"/>
      <w:r/>
      <w:bookmarkEnd w:id="164"/>
      <w:r/>
      <w:bookmarkEnd w:id="165"/>
      <w:r/>
      <w:bookmarkEnd w:id="166"/>
      <w:r>
        <w:rPr>
          <w:rFonts w:hint="eastAsia" w:cs="Times New Roman" w:asciiTheme="majorEastAsia" w:hAnsiTheme="majorEastAsia" w:eastAsiaTheme="majorEastAsia"/>
          <w:bCs/>
          <w:color w:val="000000"/>
          <w:sz w:val="30"/>
          <w:szCs w:val="30"/>
        </w:rPr>
        <w:t xml:space="preserve">3</w:t>
      </w:r>
      <w:r>
        <w:rPr>
          <w:rFonts w:cs="Times New Roman" w:asciiTheme="majorEastAsia" w:hAnsiTheme="majorEastAsia" w:eastAsiaTheme="majorEastAsia"/>
          <w:bCs/>
          <w:color w:val="000000"/>
          <w:sz w:val="30"/>
          <w:szCs w:val="30"/>
        </w:rPr>
        <w:t xml:space="preserve">2</w:t>
      </w:r>
      <w:r>
        <w:rPr>
          <w:rFonts w:hint="eastAsia" w:cs="Times New Roman" w:asciiTheme="majorEastAsia" w:hAnsiTheme="majorEastAsia" w:eastAsiaTheme="majorEastAsia"/>
          <w:bCs/>
          <w:color w:val="000000"/>
          <w:sz w:val="30"/>
          <w:szCs w:val="30"/>
        </w:rPr>
        <w:t xml:space="preserve">、政府采购履约资金扶持政策</w:t>
      </w:r>
      <w:r/>
    </w:p>
    <w:p>
      <w:pPr>
        <w:ind w:firstLine="555"/>
        <w:spacing w:line="400" w:lineRule="exact"/>
        <w:rPr>
          <w:rFonts w:hint="eastAsia" w:ascii="宋体" w:hAnsi="宋体" w:eastAsia="宋体" w:cs="Times New Roman"/>
          <w:bCs/>
          <w:color w:val="000000"/>
          <w:sz w:val="24"/>
          <w:szCs w:val="24"/>
        </w:rPr>
      </w:pPr>
      <w:r>
        <w:rPr>
          <w:rFonts w:hint="eastAsia" w:cs="Times New Roman" w:asciiTheme="majorEastAsia" w:hAnsiTheme="majorEastAsia" w:eastAsiaTheme="majorEastAsia"/>
          <w:bCs/>
          <w:color w:val="000000"/>
          <w:sz w:val="24"/>
          <w:szCs w:val="24"/>
        </w:rPr>
        <w:t xml:space="preserve">中标供应商可凭政府采购合同办理融资贷款，详情请见江苏政府采购网“政</w:t>
      </w:r>
      <w:r>
        <w:rPr>
          <w:rFonts w:hint="eastAsia" w:ascii="宋体" w:hAnsi="宋体" w:eastAsia="宋体" w:cs="Times New Roman"/>
          <w:bCs/>
          <w:color w:val="000000"/>
          <w:sz w:val="24"/>
          <w:szCs w:val="24"/>
        </w:rPr>
        <w:t xml:space="preserve">采贷”专栏。</w:t>
      </w:r>
      <w:r/>
    </w:p>
    <w:p>
      <w:pPr>
        <w:ind w:firstLine="420"/>
        <w:spacing w:line="4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ind w:firstLine="2640"/>
        <w:jc w:val="left"/>
        <w:keepNext/>
        <w:rPr>
          <w:rFonts w:ascii="黑体" w:hAnsi="Times New Roman" w:eastAsia="黑体" w:cs="Times New Roman"/>
          <w:bCs/>
          <w:color w:val="000000"/>
          <w:sz w:val="44"/>
          <w:szCs w:val="28"/>
        </w:rPr>
        <w:outlineLvl w:val="0"/>
      </w:pPr>
      <w:r>
        <w:rPr>
          <w:rFonts w:hint="eastAsia" w:ascii="黑体" w:hAnsi="Times New Roman" w:eastAsia="黑体" w:cs="Times New Roman"/>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cs="Times New Roman"/>
          <w:bCs/>
          <w:color w:val="000000"/>
          <w:sz w:val="44"/>
          <w:szCs w:val="28"/>
        </w:rPr>
        <w:t xml:space="preserve">文本</w:t>
      </w:r>
      <w:r/>
    </w:p>
    <w:p>
      <w:pPr>
        <w:spacing w:line="400" w:lineRule="exact"/>
        <w:rPr>
          <w:rFonts w:hint="eastAsia" w:ascii="宋体" w:hAnsi="宋体" w:eastAsia="宋体" w:cs="Times New Roman"/>
          <w:bCs/>
          <w:color w:val="ff0000"/>
          <w:sz w:val="24"/>
          <w:szCs w:val="24"/>
        </w:rPr>
      </w:pPr>
      <w:r/>
      <w:bookmarkStart w:id="172" w:name="_Toc3995"/>
      <w:r/>
      <w:bookmarkStart w:id="173" w:name="_Toc20823315"/>
      <w:r/>
      <w:bookmarkStart w:id="174" w:name="_Toc16938559"/>
      <w:r/>
      <w:bookmarkStart w:id="175" w:name="_Toc513029243"/>
      <w:r/>
      <w:bookmarkStart w:id="176" w:name="_Hlt16619350"/>
      <w:r/>
      <w:bookmarkStart w:id="177" w:name="_Toc120614244"/>
      <w:r/>
      <w:bookmarkStart w:id="178" w:name="_Toc20823346"/>
      <w:r/>
      <w:bookmarkStart w:id="179" w:name="_Toc16938590"/>
      <w:r/>
      <w:bookmarkStart w:id="180" w:name="_Toc479757211"/>
      <w:r/>
      <w:bookmarkStart w:id="181" w:name="_Toc462564139"/>
      <w:r/>
      <w:r/>
    </w:p>
    <w:p>
      <w:pPr>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bookmarkEnd w:id="172"/>
      <w:bookmarkEnd w:id="173"/>
      <w:bookmarkEnd w:id="174"/>
      <w:bookmarkEnd w:id="175"/>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ascii="Times New Roman" w:hAnsi="Times New Roman" w:eastAsia="宋体" w:cs="Times New Roman"/>
          <w:sz w:val="28"/>
          <w:szCs w:val="28"/>
        </w:rPr>
      </w:pPr>
      <w:r>
        <w:rPr>
          <w:rFonts w:hint="eastAsia" w:ascii="宋体" w:hAnsi="宋体" w:eastAsia="宋体" w:cs="宋体"/>
          <w:sz w:val="28"/>
          <w:szCs w:val="28"/>
        </w:rPr>
        <w:t xml:space="preserve">项目名称：</w:t>
      </w:r>
      <w:r>
        <w:rPr>
          <w:rFonts w:hint="eastAsia" w:ascii="Times New Roman" w:hAnsi="Times New Roman" w:eastAsia="宋体" w:cs="Times New Roman"/>
          <w:sz w:val="28"/>
          <w:szCs w:val="28"/>
          <w:u w:val="single"/>
        </w:rPr>
        <w:t xml:space="preserve">                             </w:t>
      </w:r>
      <w:r/>
    </w:p>
    <w:p>
      <w:pPr>
        <w:ind w:left="420"/>
        <w:spacing w:line="360" w:lineRule="auto"/>
        <w:rPr>
          <w:rFonts w:ascii="Times New Roman" w:hAnsi="Times New Roman" w:eastAsia="宋体" w:cs="Times New Roman"/>
          <w:sz w:val="28"/>
          <w:szCs w:val="28"/>
          <w:u w:val="single"/>
        </w:rPr>
      </w:pPr>
      <w:r>
        <w:rPr>
          <w:rFonts w:hint="eastAsia" w:ascii="Times New Roman" w:hAnsi="Times New Roman" w:eastAsia="宋体" w:cs="Times New Roman"/>
          <w:sz w:val="28"/>
          <w:szCs w:val="28"/>
        </w:rPr>
        <w:t xml:space="preserve">合同编号：</w:t>
      </w:r>
      <w:r>
        <w:rPr>
          <w:rFonts w:hint="eastAsia" w:ascii="Times New Roman" w:hAnsi="Times New Roman" w:eastAsia="宋体" w:cs="Times New Roman"/>
          <w:sz w:val="28"/>
          <w:szCs w:val="28"/>
          <w:u w:val="single"/>
        </w:rPr>
        <w:t xml:space="preserve">                             </w:t>
      </w:r>
      <w:r/>
    </w:p>
    <w:p>
      <w:pPr>
        <w:ind w:left="420"/>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甲</w:t>
      </w:r>
      <w:r>
        <w:rPr>
          <w:rFonts w:hint="eastAsia"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方：</w:t>
      </w:r>
      <w:r>
        <w:rPr>
          <w:rFonts w:hint="eastAsia" w:ascii="Times New Roman" w:hAnsi="Times New Roman" w:eastAsia="宋体" w:cs="Times New Roman"/>
          <w:sz w:val="28"/>
          <w:szCs w:val="28"/>
          <w:u w:val="single"/>
        </w:rPr>
        <w:t xml:space="preserve">                             </w:t>
      </w:r>
      <w:r/>
    </w:p>
    <w:p>
      <w:pPr>
        <w:ind w:left="420"/>
        <w:spacing w:line="360" w:lineRule="auto"/>
        <w:rPr>
          <w:rFonts w:ascii="Times New Roman" w:hAnsi="Times New Roman" w:eastAsia="宋体" w:cs="Times New Roman"/>
          <w:sz w:val="28"/>
          <w:szCs w:val="28"/>
          <w:u w:val="single"/>
        </w:rPr>
      </w:pPr>
      <w:r>
        <w:rPr>
          <w:rFonts w:hint="eastAsia" w:ascii="Times New Roman" w:hAnsi="Times New Roman" w:eastAsia="宋体" w:cs="Times New Roman"/>
          <w:sz w:val="28"/>
          <w:szCs w:val="28"/>
        </w:rPr>
        <w:t xml:space="preserve">乙</w:t>
      </w:r>
      <w:r>
        <w:rPr>
          <w:rFonts w:hint="eastAsia"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方：</w:t>
      </w:r>
      <w:r>
        <w:rPr>
          <w:rFonts w:hint="eastAsia" w:ascii="Times New Roman" w:hAnsi="Times New Roman" w:eastAsia="宋体" w:cs="Times New Roman"/>
          <w:sz w:val="28"/>
          <w:szCs w:val="28"/>
          <w:u w:val="single"/>
        </w:rPr>
        <w:t xml:space="preserve">                             </w:t>
      </w:r>
      <w:r/>
    </w:p>
    <w:p>
      <w:pPr>
        <w:ind w:left="420"/>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签订时间：</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rPr>
        <w:t xml:space="preserve">            </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黑体" w:cs="Times New Roman"/>
          <w:sz w:val="44"/>
          <w:szCs w:val="44"/>
        </w:rPr>
      </w:pPr>
      <w:r>
        <w:rPr>
          <w:rFonts w:ascii="Times New Roman" w:hAnsi="Times New Roman" w:eastAsia="黑体" w:cs="Times New Roman"/>
          <w:sz w:val="44"/>
          <w:szCs w:val="44"/>
        </w:rPr>
      </w:r>
      <w:r/>
    </w:p>
    <w:p>
      <w:pPr>
        <w:rPr>
          <w:rFonts w:ascii="Times New Roman" w:hAnsi="Times New Roman" w:eastAsia="黑体" w:cs="Times New Roman"/>
          <w:sz w:val="44"/>
          <w:szCs w:val="44"/>
        </w:rPr>
      </w:pPr>
      <w:r>
        <w:rPr>
          <w:rFonts w:ascii="Times New Roman" w:hAnsi="Times New Roman" w:eastAsia="黑体" w:cs="Times New Roman"/>
          <w:sz w:val="44"/>
          <w:szCs w:val="44"/>
        </w:rPr>
      </w:r>
      <w:r/>
    </w:p>
    <w:p>
      <w:pPr>
        <w:rPr>
          <w:rFonts w:ascii="Times New Roman" w:hAnsi="Times New Roman" w:eastAsia="黑体" w:cs="Times New Roman"/>
          <w:sz w:val="44"/>
          <w:szCs w:val="44"/>
        </w:rPr>
      </w:pPr>
      <w:r>
        <w:rPr>
          <w:rFonts w:ascii="Times New Roman" w:hAnsi="Times New Roman" w:eastAsia="黑体" w:cs="Times New Roman"/>
          <w:sz w:val="44"/>
          <w:szCs w:val="44"/>
        </w:rPr>
      </w:r>
      <w:r/>
    </w:p>
    <w:p>
      <w:pPr>
        <w:rPr>
          <w:rFonts w:ascii="Times New Roman" w:hAnsi="Times New Roman" w:eastAsia="黑体" w:cs="Times New Roman"/>
          <w:sz w:val="44"/>
          <w:szCs w:val="44"/>
        </w:rPr>
      </w:pPr>
      <w:r>
        <w:rPr>
          <w:rFonts w:ascii="Times New Roman" w:hAnsi="Times New Roman" w:eastAsia="黑体" w:cs="Times New Roman"/>
          <w:sz w:val="44"/>
          <w:szCs w:val="44"/>
        </w:rPr>
      </w:r>
      <w:r/>
    </w:p>
    <w:p>
      <w:pPr>
        <w:rPr>
          <w:rFonts w:ascii="Times New Roman" w:hAnsi="Times New Roman" w:eastAsia="黑体" w:cs="Times New Roman"/>
          <w:sz w:val="44"/>
          <w:szCs w:val="44"/>
        </w:rPr>
      </w:pPr>
      <w:r>
        <w:rPr>
          <w:rFonts w:ascii="Times New Roman" w:hAnsi="Times New Roman" w:eastAsia="黑体" w:cs="Times New Roman"/>
          <w:sz w:val="44"/>
          <w:szCs w:val="44"/>
        </w:rPr>
      </w:r>
      <w:r/>
    </w:p>
    <w:p>
      <w:pPr>
        <w:jc w:val="center"/>
        <w:rPr>
          <w:rFonts w:hint="eastAsia" w:ascii="宋体" w:hAnsi="宋体" w:eastAsia="宋体" w:cs="Times New Roman"/>
          <w:sz w:val="32"/>
          <w:szCs w:val="32"/>
        </w:rPr>
      </w:pPr>
      <w:r>
        <w:rPr>
          <w:rFonts w:hint="eastAsia" w:ascii="宋体" w:hAnsi="宋体" w:eastAsia="宋体" w:cs="Times New Roman"/>
          <w:sz w:val="32"/>
          <w:szCs w:val="32"/>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560"/>
        <w:rPr>
          <w:rFonts w:hint="eastAsia" w:ascii="宋体" w:hAnsi="宋体" w:eastAsia="宋体" w:cs="仿宋_GB2312"/>
          <w:sz w:val="28"/>
          <w:szCs w:val="28"/>
        </w:rPr>
      </w:pPr>
      <w:r>
        <w:rPr>
          <w:rFonts w:hint="eastAsia" w:ascii="宋体" w:hAnsi="宋体" w:eastAsia="宋体" w:cs="仿宋_GB2312"/>
          <w:sz w:val="28"/>
          <w:szCs w:val="28"/>
        </w:rPr>
        <w:t xml:space="preserve">1.本合同标准文本适用于购买现成货物的采购项目，不包括需要供应商定制开发、创新研发的货物采购项目。</w:t>
      </w:r>
      <w:r/>
    </w:p>
    <w:p>
      <w:pPr>
        <w:rPr>
          <w:rFonts w:hint="eastAsia" w:ascii="宋体" w:hAnsi="宋体" w:eastAsia="宋体" w:cs="Times New Roman"/>
          <w:sz w:val="28"/>
          <w:szCs w:val="28"/>
        </w:rPr>
      </w:pPr>
      <w:r>
        <w:rPr>
          <w:rFonts w:hint="eastAsia" w:ascii="宋体" w:hAnsi="宋体" w:eastAsia="宋体" w:cs="Times New Roman"/>
          <w:sz w:val="28"/>
          <w:szCs w:val="28"/>
        </w:rPr>
        <w:t xml:space="preserve">   </w:t>
      </w:r>
      <w:r>
        <w:rPr>
          <w:rFonts w:ascii="宋体" w:hAnsi="宋体" w:eastAsia="宋体" w:cs="Times New Roman"/>
          <w:sz w:val="28"/>
          <w:szCs w:val="28"/>
        </w:rPr>
        <w:t xml:space="preserve"> </w:t>
      </w:r>
      <w:r>
        <w:rPr>
          <w:rFonts w:hint="eastAsia" w:ascii="宋体" w:hAnsi="宋体" w:eastAsia="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eastAsia="宋体" w:cs="仿宋_GB2312"/>
          <w:sz w:val="28"/>
          <w:szCs w:val="28"/>
        </w:rPr>
      </w:pPr>
      <w:r>
        <w:rPr>
          <w:rFonts w:hint="eastAsia" w:ascii="宋体" w:hAnsi="宋体" w:eastAsia="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ascii="Times New Roman" w:hAnsi="Times New Roman" w:eastAsia="黑体" w:cs="Times New Roman"/>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cs="Times New Roman"/>
          <w:sz w:val="44"/>
          <w:szCs w:val="44"/>
        </w:rPr>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pStyle w:val="1202"/>
        <w:ind w:firstLine="480"/>
      </w:pPr>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甲方（全称）：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（采购人、受采购人委托签订合同的单位或采购文件约定的合同甲方）</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乙方1（全称）：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（供应商）</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乙方2（全称）：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（联合体成员供应商或其他合同主体）（如有）</w:t>
      </w:r>
      <w:r/>
    </w:p>
    <w:p>
      <w:pPr>
        <w:spacing w:line="400" w:lineRule="exact"/>
        <w:rPr>
          <w:rFonts w:hint="eastAsia" w:ascii="宋体" w:hAnsi="宋体" w:eastAsia="宋体" w:cs="Times New Roman"/>
          <w:szCs w:val="21"/>
        </w:rPr>
      </w:pPr>
      <w:r>
        <w:rPr>
          <w:rFonts w:hint="eastAsia" w:ascii="Times New Roman" w:hAnsi="Times New Roman" w:eastAsia="宋体" w:cs="Times New Roman"/>
        </w:rPr>
        <w:t xml:space="preserve">乙方</w:t>
      </w:r>
      <w:r>
        <w:rPr>
          <w:rFonts w:hint="eastAsia" w:ascii="宋体" w:hAnsi="宋体" w:eastAsia="宋体" w:cs="Times New Roman"/>
          <w:szCs w:val="21"/>
        </w:rPr>
        <w:t xml:space="preserve">3</w:t>
      </w:r>
      <w:r>
        <w:rPr>
          <w:rFonts w:hint="eastAsia" w:ascii="Times New Roman" w:hAnsi="Times New Roman" w:eastAsia="宋体" w:cs="Times New Roman"/>
        </w:rPr>
        <w:t xml:space="preserve">（全称）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（联合体成员供应商或其他合同主体）（如有）</w:t>
      </w:r>
      <w:r/>
    </w:p>
    <w:p>
      <w:pPr>
        <w:spacing w:line="400" w:lineRule="exact"/>
        <w:rPr>
          <w:rFonts w:ascii="Times New Roman" w:hAnsi="Times New Roman" w:eastAsia="宋体" w:cs="Times New Roman"/>
        </w:rPr>
      </w:pPr>
      <w:r>
        <w:rPr>
          <w:rFonts w:ascii="Times New Roman" w:hAnsi="Times New Roman" w:eastAsia="宋体" w:cs="Times New Roman"/>
        </w:rPr>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项目信息</w:t>
      </w:r>
      <w:r/>
    </w:p>
    <w:p>
      <w:pPr>
        <w:numPr>
          <w:ilvl w:val="0"/>
          <w:numId w:val="3"/>
        </w:numPr>
        <w:ind w:firstLine="42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采购项目名称：</w:t>
      </w:r>
      <w:r>
        <w:rPr>
          <w:rFonts w:ascii="宋体" w:hAnsi="宋体" w:eastAsia="宋体" w:cs="Times New Roman"/>
          <w:szCs w:val="21"/>
          <w:u w:val="single"/>
        </w:rPr>
        <w:t xml:space="preserve">                                          </w:t>
      </w:r>
      <w:r/>
    </w:p>
    <w:p>
      <w:pPr>
        <w:spacing w:line="400" w:lineRule="exact"/>
        <w:tabs>
          <w:tab w:val="left" w:pos="999" w:leader="none"/>
        </w:tabs>
        <w:rPr>
          <w:rFonts w:hint="eastAsia" w:ascii="宋体" w:hAnsi="宋体" w:eastAsia="宋体" w:cs="Times New Roman"/>
          <w:szCs w:val="21"/>
        </w:rPr>
      </w:pPr>
      <w:r>
        <w:rPr>
          <w:rFonts w:hint="eastAsia" w:ascii="宋体" w:hAnsi="宋体" w:eastAsia="宋体" w:cs="Times New Roman"/>
          <w:szCs w:val="21"/>
        </w:rPr>
        <w:t xml:space="preserve">         采购项目编号：</w:t>
      </w:r>
      <w:r>
        <w:rPr>
          <w:rFonts w:ascii="宋体" w:hAnsi="宋体" w:eastAsia="宋体" w:cs="Times New Roman"/>
          <w:szCs w:val="21"/>
          <w:u w:val="single"/>
        </w:rPr>
        <w:t xml:space="preserve">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（2）采购计划编号：</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 xml:space="preserve">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（3）项目内容：</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     采购标的及数量（台/套</w:t>
      </w:r>
      <w:r>
        <w:rPr>
          <w:rFonts w:ascii="宋体" w:hAnsi="宋体" w:eastAsia="宋体" w:cs="Times New Roman"/>
          <w:szCs w:val="21"/>
          <w:lang w:val="en"/>
        </w:rPr>
        <w:t xml:space="preserve">/</w:t>
      </w:r>
      <w:r>
        <w:rPr>
          <w:rFonts w:hint="eastAsia" w:ascii="宋体" w:hAnsi="宋体" w:eastAsia="宋体" w:cs="Times New Roman"/>
          <w:szCs w:val="21"/>
          <w:lang w:val="en"/>
        </w:rPr>
        <w:t xml:space="preserve">个</w:t>
      </w:r>
      <w:r>
        <w:rPr>
          <w:rFonts w:ascii="宋体" w:hAnsi="宋体" w:eastAsia="宋体" w:cs="Times New Roman"/>
          <w:szCs w:val="21"/>
          <w:lang w:val="en"/>
        </w:rPr>
        <w:t xml:space="preserve">/</w:t>
      </w:r>
      <w:r>
        <w:rPr>
          <w:rFonts w:hint="eastAsia" w:ascii="宋体" w:hAnsi="宋体" w:eastAsia="宋体" w:cs="Times New Roman"/>
          <w:szCs w:val="21"/>
          <w:lang w:val="en"/>
        </w:rPr>
        <w:t xml:space="preserve">架</w:t>
      </w:r>
      <w:r>
        <w:rPr>
          <w:rFonts w:ascii="宋体" w:hAnsi="宋体" w:eastAsia="宋体" w:cs="Times New Roman"/>
          <w:szCs w:val="21"/>
          <w:lang w:val="en"/>
        </w:rPr>
        <w:t xml:space="preserve">/</w:t>
      </w:r>
      <w:r>
        <w:rPr>
          <w:rFonts w:hint="eastAsia" w:ascii="宋体" w:hAnsi="宋体" w:eastAsia="宋体" w:cs="Times New Roman"/>
          <w:szCs w:val="21"/>
          <w:lang w:val="en"/>
        </w:rPr>
        <w:t xml:space="preserve">组等</w:t>
      </w:r>
      <w:r>
        <w:rPr>
          <w:rFonts w:hint="eastAsia" w:ascii="宋体" w:hAnsi="宋体" w:eastAsia="宋体" w:cs="Times New Roman"/>
          <w:szCs w:val="21"/>
        </w:rPr>
        <w:t xml:space="preserve">）：</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p>
    <w:p>
      <w:pPr>
        <w:ind w:firstLine="420"/>
        <w:spacing w:line="400" w:lineRule="exact"/>
        <w:rPr>
          <w:rFonts w:hint="eastAsia" w:ascii="宋体" w:hAnsi="宋体" w:eastAsia="宋体" w:cs="宋体"/>
          <w:szCs w:val="21"/>
          <w:lang w:val="en"/>
        </w:rPr>
      </w:pPr>
      <w:r>
        <w:rPr>
          <w:rFonts w:hint="eastAsia" w:ascii="宋体" w:hAnsi="宋体" w:eastAsia="宋体" w:cs="Times New Roman"/>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p>
    <w:p>
      <w:pPr>
        <w:ind w:firstLine="945"/>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采购标的</w:t>
      </w:r>
      <w:r>
        <w:rPr>
          <w:rFonts w:hint="eastAsia" w:ascii="宋体" w:hAnsi="宋体" w:eastAsia="宋体" w:cs="Times New Roman"/>
          <w:szCs w:val="21"/>
        </w:rPr>
        <w:t xml:space="preserve">的</w:t>
      </w:r>
      <w:r>
        <w:rPr>
          <w:rFonts w:hint="eastAsia" w:ascii="宋体" w:hAnsi="宋体" w:eastAsia="宋体" w:cs="Times New Roman"/>
          <w:szCs w:val="21"/>
        </w:rPr>
        <w:t xml:space="preserve">技术要求、商务要求具体见附件。</w:t>
      </w:r>
      <w:r/>
    </w:p>
    <w:p>
      <w:pPr>
        <w:ind w:firstLine="945"/>
        <w:spacing w:line="400" w:lineRule="exact"/>
        <w:rPr>
          <w:rFonts w:hint="eastAsia" w:ascii="宋体" w:hAnsi="宋体" w:eastAsia="宋体" w:cs="宋体"/>
          <w:szCs w:val="21"/>
        </w:rPr>
      </w:pPr>
      <w:r>
        <w:rPr>
          <w:rFonts w:hint="eastAsia" w:ascii="汉仪书宋二S" w:hAnsi="汉仪书宋二S" w:eastAsia="汉仪书宋二S" w:cs="汉仪书宋二S"/>
          <w:szCs w:val="21"/>
        </w:rPr>
        <w:t xml:space="preserve">①</w:t>
      </w:r>
      <w:r>
        <w:rPr>
          <w:rFonts w:hint="eastAsia" w:ascii="宋体" w:hAnsi="宋体" w:eastAsia="宋体" w:cs="宋体"/>
          <w:szCs w:val="21"/>
        </w:rPr>
        <w:t xml:space="preserve">涉及信息类产品，请填写该产品关键部件的品牌、型号：</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t xml:space="preserve">关键部件</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eastAsia="宋体" w:cs="宋体"/>
          <w:szCs w:val="21"/>
        </w:rPr>
        <w:t xml:space="preserve">涉及车辆采购，请填写是否属于新能源汽车：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eastAsia="宋体" w:cs="宋体"/>
          <w:szCs w:val="21"/>
        </w:rPr>
        <w:t xml:space="preserve">《政府采购品目分类目录》底级品目</w:t>
      </w:r>
      <w:r>
        <w:rPr>
          <w:rFonts w:hint="eastAsia" w:ascii="宋体" w:hAnsi="宋体" w:eastAsia="宋体" w:cs="宋体"/>
          <w:szCs w:val="21"/>
        </w:rPr>
        <w:t xml:space="preserve">名称：</w:t>
      </w:r>
      <w:r>
        <w:rPr>
          <w:rFonts w:hint="eastAsia" w:ascii="宋体" w:hAnsi="宋体" w:eastAsia="宋体" w:cs="宋体"/>
          <w:szCs w:val="21"/>
          <w:u w:val="single"/>
        </w:rPr>
        <w:t xml:space="preserve">     </w:t>
      </w:r>
      <w:r>
        <w:rPr>
          <w:rFonts w:hint="eastAsia" w:ascii="宋体" w:hAnsi="宋体" w:eastAsia="宋体" w:cs="宋体"/>
          <w:szCs w:val="21"/>
        </w:rPr>
        <w:t xml:space="preserve"> 数量：</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lang w:val="en"/>
        </w:rPr>
        <w:t xml:space="preserve">4</w:t>
      </w:r>
      <w:r>
        <w:rPr>
          <w:rFonts w:hint="eastAsia" w:ascii="宋体" w:hAnsi="宋体" w:eastAsia="宋体" w:cs="宋体"/>
          <w:szCs w:val="21"/>
        </w:rPr>
        <w:t xml:space="preserve">）政府采购组织形式：</w:t>
      </w:r>
      <w:r>
        <w:rPr>
          <w:rFonts w:ascii="Wingdings" w:hAnsi="Wingdings" w:eastAsia="Wingdings" w:cs="Wingdings"/>
          <w:szCs w:val="21"/>
        </w:rPr>
        <w:t xml:space="preserve">¨</w:t>
      </w:r>
      <w:r>
        <w:rPr>
          <w:rFonts w:hint="eastAsia" w:ascii="宋体" w:hAnsi="宋体" w:eastAsia="宋体" w:cs="宋体"/>
          <w:szCs w:val="21"/>
        </w:rPr>
        <w:t xml:space="preserve">政府集中采购  </w:t>
      </w:r>
      <w:r>
        <w:rPr>
          <w:rFonts w:ascii="Wingdings" w:hAnsi="Wingdings" w:eastAsia="Wingdings" w:cs="Wingdings"/>
          <w:szCs w:val="21"/>
        </w:rPr>
        <w:t xml:space="preserve">¨</w:t>
      </w:r>
      <w:r>
        <w:rPr>
          <w:rFonts w:hint="eastAsia" w:ascii="宋体" w:hAnsi="宋体" w:eastAsia="宋体" w:cs="宋体"/>
          <w:szCs w:val="21"/>
        </w:rPr>
        <w:t xml:space="preserve">部门集中采购  </w:t>
      </w:r>
      <w:r>
        <w:rPr>
          <w:rFonts w:ascii="Wingdings" w:hAnsi="Wingdings" w:eastAsia="Wingdings" w:cs="Wingdings"/>
          <w:szCs w:val="21"/>
        </w:rPr>
        <w:t xml:space="preserve">¨</w:t>
      </w:r>
      <w:r>
        <w:rPr>
          <w:rFonts w:hint="eastAsia" w:ascii="宋体" w:hAnsi="宋体" w:eastAsia="宋体" w:cs="宋体"/>
          <w:szCs w:val="21"/>
        </w:rPr>
        <w:t xml:space="preserve">分散采购</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5</w:t>
      </w:r>
      <w:r>
        <w:rPr>
          <w:rFonts w:hint="eastAsia" w:ascii="宋体" w:hAnsi="宋体" w:eastAsia="宋体" w:cs="宋体"/>
          <w:szCs w:val="21"/>
        </w:rPr>
        <w:t xml:space="preserve">）政府采购方式：</w:t>
      </w:r>
      <w:r>
        <w:rPr>
          <w:rFonts w:ascii="Wingdings" w:hAnsi="Wingdings" w:eastAsia="Wingdings" w:cs="Wingdings"/>
          <w:szCs w:val="21"/>
        </w:rPr>
        <w:t xml:space="preserve">¨</w:t>
      </w:r>
      <w:r>
        <w:rPr>
          <w:rFonts w:hint="eastAsia" w:ascii="宋体" w:hAnsi="宋体" w:eastAsia="宋体" w:cs="宋体"/>
          <w:szCs w:val="21"/>
        </w:rPr>
        <w:t xml:space="preserve">公开招标 </w:t>
      </w:r>
      <w:r>
        <w:rPr>
          <w:rFonts w:ascii="Wingdings" w:hAnsi="Wingdings" w:eastAsia="Wingdings" w:cs="Wingdings"/>
          <w:szCs w:val="21"/>
        </w:rPr>
        <w:t xml:space="preserve">¨</w:t>
      </w:r>
      <w:r>
        <w:rPr>
          <w:rFonts w:hint="eastAsia" w:ascii="宋体" w:hAnsi="宋体" w:eastAsia="宋体" w:cs="宋体"/>
          <w:szCs w:val="21"/>
        </w:rPr>
        <w:t xml:space="preserve">邀请招标 </w:t>
      </w:r>
      <w:r>
        <w:rPr>
          <w:rFonts w:ascii="Wingdings" w:hAnsi="Wingdings" w:eastAsia="Wingdings" w:cs="Wingdings"/>
          <w:szCs w:val="21"/>
        </w:rPr>
        <w:t xml:space="preserve">¨</w:t>
      </w:r>
      <w:r>
        <w:rPr>
          <w:rFonts w:hint="eastAsia" w:ascii="宋体" w:hAnsi="宋体" w:eastAsia="宋体" w:cs="宋体"/>
          <w:szCs w:val="21"/>
        </w:rPr>
        <w:t xml:space="preserve">竞争性谈判 </w:t>
      </w:r>
      <w:r>
        <w:rPr>
          <w:rFonts w:ascii="Wingdings" w:hAnsi="Wingdings" w:eastAsia="Wingdings" w:cs="Wingdings"/>
          <w:szCs w:val="21"/>
        </w:rPr>
        <w:t xml:space="preserve">¨</w:t>
      </w:r>
      <w:r>
        <w:rPr>
          <w:rFonts w:hint="eastAsia" w:ascii="宋体" w:hAnsi="宋体" w:eastAsia="宋体" w:cs="宋体"/>
          <w:szCs w:val="21"/>
        </w:rPr>
        <w:t xml:space="preserve">竞争性磋商</w:t>
      </w:r>
      <w:r/>
    </w:p>
    <w:p>
      <w:pPr>
        <w:ind w:firstLine="420"/>
        <w:jc w:val="left"/>
        <w:spacing w:line="400" w:lineRule="exact"/>
        <w:widowControl/>
        <w:rPr>
          <w:rFonts w:hint="eastAsia" w:ascii="宋体" w:hAnsi="宋体" w:eastAsia="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询价 </w:t>
      </w:r>
      <w:r>
        <w:rPr>
          <w:rFonts w:ascii="Wingdings" w:hAnsi="Wingdings" w:eastAsia="Wingdings" w:cs="Wingdings"/>
          <w:szCs w:val="21"/>
        </w:rPr>
        <w:t xml:space="preserve">¨</w:t>
      </w:r>
      <w:r>
        <w:rPr>
          <w:rFonts w:hint="eastAsia" w:ascii="宋体" w:hAnsi="宋体" w:eastAsia="宋体" w:cs="宋体"/>
          <w:szCs w:val="21"/>
        </w:rPr>
        <w:t xml:space="preserve">单一来源 </w:t>
      </w:r>
      <w:r>
        <w:rPr>
          <w:rFonts w:ascii="Wingdings" w:hAnsi="Wingdings" w:eastAsia="Wingdings" w:cs="Wingdings"/>
          <w:szCs w:val="21"/>
        </w:rPr>
        <w:t xml:space="preserve">¨</w:t>
      </w:r>
      <w:r>
        <w:rPr>
          <w:rFonts w:hint="eastAsia" w:ascii="宋体" w:hAnsi="宋体" w:eastAsia="宋体" w:cs="宋体"/>
          <w:szCs w:val="21"/>
        </w:rPr>
        <w:t xml:space="preserve">框架协议 </w:t>
      </w:r>
      <w:r>
        <w:rPr>
          <w:rFonts w:ascii="Wingdings" w:hAnsi="Wingdings" w:eastAsia="Wingdings" w:cs="Wingdings"/>
          <w:szCs w:val="21"/>
        </w:rPr>
        <w:t xml:space="preserve">¨</w:t>
      </w:r>
      <w:r>
        <w:rPr>
          <w:rFonts w:hint="eastAsia" w:ascii="宋体" w:hAnsi="宋体" w:eastAsia="宋体" w:cs="宋体"/>
          <w:szCs w:val="21"/>
        </w:rPr>
        <w:t xml:space="preserve">其他：</w:t>
      </w:r>
      <w:r>
        <w:rPr>
          <w:rFonts w:hint="eastAsia" w:ascii="宋体" w:hAnsi="宋体" w:eastAsia="宋体" w:cs="宋体"/>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ind w:firstLine="220"/>
        <w:jc w:val="left"/>
        <w:spacing w:line="400" w:lineRule="exact"/>
        <w:widowControl/>
        <w:rPr>
          <w:rFonts w:hint="eastAsia" w:ascii="宋体" w:hAnsi="宋体" w:eastAsia="宋体" w:cs="Times New Roman"/>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eastAsia="宋体" w:cs="Times New Roman"/>
          <w:szCs w:val="21"/>
        </w:rPr>
        <w:t xml:space="preserve">中标（成交）采购标的制造商是否为中小企业：</w:t>
      </w:r>
      <w:r>
        <w:rPr>
          <w:rFonts w:ascii="Wingdings" w:hAnsi="Wingdings" w:eastAsia="Wingdings" w:cs="Wingdings"/>
          <w:szCs w:val="21"/>
        </w:rPr>
        <w:t xml:space="preserve">¨</w:t>
      </w:r>
      <w:r>
        <w:rPr>
          <w:rFonts w:hint="eastAsia" w:ascii="宋体" w:hAnsi="宋体" w:eastAsia="宋体" w:cs="Times New Roman"/>
          <w:szCs w:val="21"/>
        </w:rPr>
        <w:t xml:space="preserve">是      </w:t>
      </w:r>
      <w:r>
        <w:rPr>
          <w:rFonts w:ascii="Wingdings" w:hAnsi="Wingdings" w:eastAsia="Wingdings" w:cs="Wingdings"/>
          <w:szCs w:val="21"/>
        </w:rPr>
        <w:t xml:space="preserve">¨</w:t>
      </w:r>
      <w:r>
        <w:rPr>
          <w:rFonts w:hint="eastAsia" w:ascii="宋体" w:hAnsi="宋体" w:eastAsia="宋体" w:cs="Times New Roman"/>
          <w:szCs w:val="21"/>
        </w:rPr>
        <w:t xml:space="preserve">否</w:t>
      </w:r>
      <w:r/>
    </w:p>
    <w:p>
      <w:pPr>
        <w:spacing w:line="400" w:lineRule="exact"/>
        <w:rPr>
          <w:rFonts w:hint="eastAsia" w:ascii="宋体" w:hAnsi="宋体" w:eastAsia="宋体" w:cs="Times New Roman"/>
          <w:iCs/>
          <w:szCs w:val="21"/>
        </w:rPr>
      </w:pPr>
      <w:r>
        <w:rPr>
          <w:rFonts w:hint="eastAsia" w:ascii="宋体" w:hAnsi="宋体" w:eastAsia="宋体" w:cs="Times New Roman"/>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spacing w:line="400" w:lineRule="exact"/>
        <w:rPr>
          <w:rFonts w:hint="eastAsia" w:ascii="宋体" w:hAnsi="宋体" w:eastAsia="宋体" w:cs="Times New Roman"/>
          <w:iCs/>
          <w:szCs w:val="21"/>
        </w:rPr>
      </w:pPr>
      <w:r>
        <w:rPr>
          <w:rFonts w:hint="eastAsia" w:ascii="Times New Roman" w:hAnsi="Times New Roman" w:eastAsia="宋体" w:cs="Times New Roman"/>
        </w:rPr>
        <w:t xml:space="preserve">        </w:t>
      </w:r>
      <w:r>
        <w:rPr>
          <w:rFonts w:hint="eastAsia" w:ascii="Times New Roman" w:hAnsi="Times New Roman" w:eastAsia="宋体" w:cs="Times New Roman"/>
        </w:rPr>
        <w:t xml:space="preserve">若本项目</w:t>
      </w:r>
      <w:r>
        <w:rPr>
          <w:rFonts w:hint="eastAsia" w:ascii="Times New Roman" w:hAnsi="Times New Roman" w:eastAsia="宋体" w:cs="Times New Roman"/>
        </w:rPr>
        <w:t xml:space="preserve">不</w:t>
      </w:r>
      <w:r>
        <w:rPr>
          <w:rFonts w:hint="eastAsia" w:ascii="Times New Roman" w:hAnsi="Times New Roman" w:eastAsia="宋体" w:cs="Times New Roman"/>
        </w:rPr>
        <w:t xml:space="preserve">专门面向中小企业采购，是否给予小</w:t>
      </w:r>
      <w:r>
        <w:rPr>
          <w:rFonts w:hint="eastAsia" w:ascii="Times New Roman" w:hAnsi="Times New Roman" w:eastAsia="宋体" w:cs="Times New Roman"/>
        </w:rPr>
        <w:t xml:space="preserve">微企业</w:t>
      </w:r>
      <w:r>
        <w:rPr>
          <w:rFonts w:hint="eastAsia" w:ascii="Times New Roman" w:hAnsi="Times New Roman" w:eastAsia="宋体" w:cs="Times New Roman"/>
        </w:rPr>
        <w:t xml:space="preserve">评审优惠：</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spacing w:line="400" w:lineRule="exact"/>
        <w:rPr>
          <w:rFonts w:hint="eastAsia" w:ascii="宋体" w:hAnsi="宋体" w:eastAsia="宋体" w:cs="Times New Roman"/>
          <w:iCs/>
          <w:szCs w:val="21"/>
        </w:rPr>
      </w:pPr>
      <w:r>
        <w:rPr>
          <w:rFonts w:hint="eastAsia" w:ascii="Times New Roman" w:hAnsi="Times New Roman" w:eastAsia="宋体" w:cs="Times New Roman"/>
        </w:rPr>
        <w:t xml:space="preserve">        </w:t>
      </w:r>
      <w:r>
        <w:rPr>
          <w:rFonts w:hint="eastAsia" w:ascii="Times New Roman" w:hAnsi="Times New Roman" w:eastAsia="宋体" w:cs="Times New Roma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spacing w:line="400" w:lineRule="exact"/>
        <w:rPr>
          <w:rFonts w:ascii="Times New Roman" w:hAnsi="Times New Roman" w:eastAsia="宋体" w:cs="Times New Roman"/>
        </w:rPr>
      </w:pPr>
      <w:r>
        <w:rPr>
          <w:rFonts w:hint="eastAsia" w:ascii="Times New Roman" w:hAnsi="Times New Roman" w:eastAsia="宋体" w:cs="Times New Roman"/>
        </w:rPr>
        <w:t xml:space="preserve">        </w:t>
      </w:r>
      <w:r>
        <w:rPr>
          <w:rFonts w:hint="eastAsia" w:ascii="Times New Roman" w:hAnsi="Times New Roman" w:eastAsia="宋体" w:cs="Times New Roman"/>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lang w:val="en"/>
        </w:rPr>
        <w:t xml:space="preserve">7</w:t>
      </w:r>
      <w:r>
        <w:rPr>
          <w:rFonts w:hint="eastAsia" w:ascii="宋体" w:hAnsi="宋体" w:eastAsia="宋体" w:cs="Times New Roman"/>
          <w:szCs w:val="21"/>
        </w:rPr>
        <w:t xml:space="preserve">）合同是否分包：</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p>
    <w:p>
      <w:pPr>
        <w:ind w:firstLine="84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 分包主要内容：</w:t>
      </w:r>
      <w:r>
        <w:rPr>
          <w:rFonts w:hint="eastAsia" w:ascii="宋体" w:hAnsi="宋体" w:eastAsia="宋体" w:cs="Times New Roman"/>
          <w:szCs w:val="21"/>
          <w:u w:val="single"/>
        </w:rPr>
        <w:t xml:space="preserve">                                            </w:t>
      </w:r>
      <w:r/>
    </w:p>
    <w:p>
      <w:pPr>
        <w:ind w:firstLine="840"/>
        <w:spacing w:line="400" w:lineRule="exact"/>
        <w:rPr>
          <w:rFonts w:hint="eastAsia" w:ascii="宋体" w:hAnsi="宋体" w:eastAsia="宋体" w:cs="Times New Roman"/>
          <w:szCs w:val="21"/>
        </w:rPr>
      </w:pPr>
      <w:r>
        <w:rPr>
          <w:rFonts w:hint="eastAsia" w:ascii="宋体" w:hAnsi="宋体" w:eastAsia="宋体" w:cs="Times New Roman"/>
          <w:szCs w:val="21"/>
        </w:rPr>
        <w:t xml:space="preserve"> 分包供应商/制造商名称（如供应商和制造商不同，请分别填写）：</w:t>
      </w:r>
      <w:r/>
    </w:p>
    <w:p>
      <w:pPr>
        <w:ind w:firstLine="84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 </w:t>
      </w:r>
      <w:r>
        <w:rPr>
          <w:rFonts w:hint="eastAsia" w:ascii="宋体" w:hAnsi="宋体" w:eastAsia="宋体" w:cs="Times New Roman"/>
          <w:szCs w:val="21"/>
          <w:u w:val="single"/>
        </w:rPr>
        <w:t xml:space="preserve">                                                          </w:t>
      </w:r>
      <w:r/>
    </w:p>
    <w:p>
      <w:pPr>
        <w:ind w:firstLine="840"/>
        <w:spacing w:line="400" w:lineRule="exact"/>
        <w:rPr>
          <w:rFonts w:hint="eastAsia" w:ascii="宋体" w:hAnsi="宋体" w:eastAsia="宋体" w:cs="Times New Roman"/>
          <w:szCs w:val="21"/>
        </w:rPr>
      </w:pPr>
      <w:r>
        <w:rPr>
          <w:rFonts w:hint="eastAsia" w:ascii="宋体" w:hAnsi="宋体" w:eastAsia="宋体" w:cs="Times New Roman"/>
          <w:szCs w:val="21"/>
        </w:rPr>
        <w:t xml:space="preserve"> 分包供应商/制造商类型（如果供应商和制造商不同，只填写制造商类型）：</w:t>
      </w:r>
      <w:r/>
    </w:p>
    <w:p>
      <w:pPr>
        <w:ind w:firstLine="840"/>
        <w:spacing w:line="400" w:lineRule="exact"/>
        <w:rPr>
          <w:rFonts w:hint="eastAsia" w:ascii="宋体" w:hAnsi="宋体" w:eastAsia="宋体" w:cs="Times New Roman"/>
          <w:iCs/>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大型企业  </w:t>
      </w:r>
      <w:r>
        <w:rPr>
          <w:rFonts w:ascii="Wingdings" w:hAnsi="Wingdings" w:eastAsia="Wingdings" w:cs="Wingdings"/>
          <w:iCs/>
          <w:szCs w:val="21"/>
        </w:rPr>
        <w:t xml:space="preserve">¨</w:t>
      </w:r>
      <w:r>
        <w:rPr>
          <w:rFonts w:hint="eastAsia" w:ascii="宋体" w:hAnsi="宋体" w:eastAsia="宋体" w:cs="Times New Roman"/>
          <w:iCs/>
          <w:szCs w:val="21"/>
        </w:rPr>
        <w:t xml:space="preserve">中型企业  </w:t>
      </w:r>
      <w:r>
        <w:rPr>
          <w:rFonts w:ascii="Wingdings" w:hAnsi="Wingdings" w:eastAsia="Wingdings" w:cs="Wingdings"/>
          <w:iCs/>
          <w:szCs w:val="21"/>
        </w:rPr>
        <w:t xml:space="preserve">¨</w:t>
      </w:r>
      <w:r>
        <w:rPr>
          <w:rFonts w:hint="eastAsia" w:ascii="宋体" w:hAnsi="宋体" w:eastAsia="宋体" w:cs="Times New Roman"/>
          <w:iCs/>
          <w:szCs w:val="21"/>
        </w:rPr>
        <w:t xml:space="preserve">小微型企业  </w:t>
      </w:r>
      <w:r/>
    </w:p>
    <w:p>
      <w:pPr>
        <w:ind w:firstLine="840"/>
        <w:spacing w:line="400" w:lineRule="exact"/>
        <w:rPr>
          <w:rFonts w:ascii="Times New Roman" w:hAnsi="Times New Roman" w:eastAsia="华文楷体" w:cs="Times New Roman"/>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残疾人福利性单位 </w:t>
      </w:r>
      <w:r>
        <w:rPr>
          <w:rFonts w:ascii="Wingdings" w:hAnsi="Wingdings" w:eastAsia="Wingdings" w:cs="Wingdings"/>
          <w:iCs/>
          <w:szCs w:val="21"/>
        </w:rPr>
        <w:t xml:space="preserve">¨</w:t>
      </w:r>
      <w:r>
        <w:rPr>
          <w:rFonts w:hint="eastAsia" w:ascii="宋体" w:hAnsi="宋体" w:eastAsia="宋体" w:cs="Times New Roman"/>
          <w:iCs/>
          <w:szCs w:val="21"/>
        </w:rPr>
        <w:t xml:space="preserve">监狱企业 </w:t>
      </w:r>
      <w:r>
        <w:rPr>
          <w:rFonts w:ascii="Wingdings" w:hAnsi="Wingdings" w:eastAsia="Wingdings" w:cs="Wingdings"/>
          <w:iCs/>
          <w:szCs w:val="21"/>
        </w:rPr>
        <w:t xml:space="preserve">¨</w:t>
      </w:r>
      <w:r>
        <w:rPr>
          <w:rFonts w:hint="eastAsia" w:ascii="宋体" w:hAnsi="宋体" w:eastAsia="宋体" w:cs="Times New Roman"/>
          <w:iCs/>
          <w:szCs w:val="21"/>
        </w:rPr>
        <w:t xml:space="preserve">其他</w:t>
      </w:r>
      <w:r/>
    </w:p>
    <w:p>
      <w:pPr>
        <w:spacing w:line="400" w:lineRule="exact"/>
        <w:rPr>
          <w:rFonts w:hint="eastAsia" w:ascii="宋体" w:hAnsi="宋体" w:eastAsia="宋体" w:cs="宋体"/>
          <w:iCs/>
          <w:szCs w:val="21"/>
        </w:rPr>
      </w:pPr>
      <w:r>
        <w:rPr>
          <w:rFonts w:hint="eastAsia" w:ascii="宋体" w:hAnsi="宋体" w:eastAsia="宋体" w:cs="Times New Roman"/>
          <w:szCs w:val="21"/>
        </w:rPr>
        <w:t xml:space="preserve">    </w:t>
      </w:r>
      <w:r>
        <w:rPr>
          <w:rFonts w:hint="eastAsia" w:ascii="宋体" w:hAnsi="宋体" w:eastAsia="宋体" w:cs="宋体"/>
          <w:szCs w:val="21"/>
        </w:rPr>
        <w:t xml:space="preserve">（</w:t>
      </w:r>
      <w:r>
        <w:rPr>
          <w:rFonts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jc w:val="left"/>
        <w:spacing w:line="400" w:lineRule="exact"/>
        <w:widowControl/>
        <w:tabs>
          <w:tab w:val="left" w:pos="1340" w:leader="none"/>
        </w:tabs>
        <w:rPr>
          <w:rFonts w:hint="eastAsia"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Wingdings" w:cs="Wingdings"/>
          <w:iCs/>
          <w:szCs w:val="21"/>
        </w:rPr>
        <w:t xml:space="preserve">¨</w:t>
      </w:r>
      <w:r>
        <w:rPr>
          <w:rFonts w:hint="eastAsia" w:ascii="宋体" w:hAnsi="宋体" w:eastAsia="宋体" w:cs="宋体"/>
          <w:szCs w:val="21"/>
        </w:rPr>
        <w:t xml:space="preserve">全部由外国投资者投资  </w:t>
      </w:r>
      <w:r>
        <w:rPr>
          <w:rFonts w:ascii="Wingdings" w:hAnsi="Wingdings" w:eastAsia="Wingdings" w:cs="Wingdings"/>
          <w:iCs/>
          <w:szCs w:val="21"/>
        </w:rPr>
        <w:t xml:space="preserve">¨</w:t>
      </w:r>
      <w:r>
        <w:rPr>
          <w:rFonts w:hint="eastAsia" w:ascii="宋体" w:hAnsi="宋体" w:eastAsia="宋体" w:cs="宋体"/>
          <w:iCs/>
          <w:szCs w:val="21"/>
        </w:rPr>
        <w:t xml:space="preserve">部分由外国投资者投资</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eastAsia="宋体" w:cs="宋体"/>
          <w:szCs w:val="21"/>
        </w:rPr>
        <w:t xml:space="preserve">《政府采购品目分类目录》底级品目</w:t>
      </w:r>
      <w:r>
        <w:rPr>
          <w:rFonts w:hint="eastAsia" w:ascii="宋体" w:hAnsi="宋体" w:eastAsia="宋体" w:cs="宋体"/>
          <w:szCs w:val="21"/>
        </w:rPr>
        <w:t xml:space="preserve">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Times New Roman"/>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Times New Roman"/>
          <w:szCs w:val="21"/>
        </w:rPr>
        <w:t xml:space="preserve">      </w:t>
      </w:r>
      <w:r/>
    </w:p>
    <w:p>
      <w:pPr>
        <w:ind w:firstLine="840"/>
        <w:spacing w:line="400" w:lineRule="exact"/>
        <w:rPr>
          <w:rFonts w:hint="eastAsia" w:ascii="宋体" w:hAnsi="宋体" w:eastAsia="宋体" w:cs="Times New Roman"/>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p>
    <w:p>
      <w:pPr>
        <w:spacing w:line="400" w:lineRule="exact"/>
        <w:tabs>
          <w:tab w:val="left" w:pos="740" w:leader="none"/>
        </w:tabs>
        <w:rPr>
          <w:rFonts w:hint="eastAsia" w:ascii="宋体" w:hAnsi="宋体" w:eastAsia="宋体" w:cs="Times New Roman"/>
          <w:szCs w:val="21"/>
        </w:rPr>
      </w:pPr>
      <w:r>
        <w:rPr>
          <w:rFonts w:hint="eastAsia" w:ascii="宋体" w:hAnsi="宋体" w:eastAsia="宋体" w:cs="Times New Roman"/>
          <w:szCs w:val="21"/>
        </w:rPr>
        <w:t xml:space="preserve">    （1</w:t>
      </w:r>
      <w:r>
        <w:rPr>
          <w:rFonts w:ascii="宋体" w:hAnsi="宋体" w:eastAsia="宋体" w:cs="Times New Roman"/>
          <w:szCs w:val="21"/>
          <w:lang w:val="en"/>
        </w:rPr>
        <w:t xml:space="preserve">0</w:t>
      </w:r>
      <w:r>
        <w:rPr>
          <w:rFonts w:hint="eastAsia" w:ascii="宋体" w:hAnsi="宋体" w:eastAsia="宋体" w:cs="Times New Roman"/>
          <w:szCs w:val="21"/>
        </w:rPr>
        <w:t xml:space="preserve">）是否涉及节能产品：</w:t>
      </w:r>
      <w:r/>
    </w:p>
    <w:p>
      <w:pPr>
        <w:spacing w:line="400" w:lineRule="exact"/>
        <w:tabs>
          <w:tab w:val="left" w:pos="740" w:leader="none"/>
        </w:tabs>
        <w:rPr>
          <w:rFonts w:hint="eastAsia" w:ascii="宋体" w:hAnsi="宋体" w:eastAsia="宋体" w:cs="Times New Roman"/>
          <w:iCs/>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是，《节能产品政府采购品目清单》</w:t>
      </w:r>
      <w:r>
        <w:rPr>
          <w:rFonts w:hint="eastAsia" w:ascii="宋体" w:hAnsi="宋体" w:eastAsia="宋体" w:cs="Times New Roman"/>
          <w:szCs w:val="21"/>
        </w:rPr>
        <w:t xml:space="preserve">的底级品目</w:t>
      </w:r>
      <w:r>
        <w:rPr>
          <w:rFonts w:hint="eastAsia" w:ascii="宋体" w:hAnsi="宋体" w:eastAsia="宋体" w:cs="Times New Roman"/>
          <w:szCs w:val="21"/>
        </w:rPr>
        <w:t xml:space="preserve">名称：</w:t>
      </w:r>
      <w:r>
        <w:rPr>
          <w:rFonts w:hint="eastAsia" w:ascii="宋体" w:hAnsi="宋体" w:eastAsia="宋体" w:cs="Times New Roman"/>
          <w:szCs w:val="21"/>
          <w:u w:val="single"/>
        </w:rPr>
        <w:t xml:space="preserve">         </w:t>
      </w:r>
      <w:r>
        <w:rPr>
          <w:rFonts w:hint="eastAsia" w:ascii="宋体" w:hAnsi="宋体" w:eastAsia="宋体" w:cs="Times New Roman"/>
          <w:iCs/>
          <w:szCs w:val="21"/>
        </w:rPr>
        <w:t xml:space="preserve">     </w:t>
      </w:r>
      <w:r/>
    </w:p>
    <w:p>
      <w:pPr>
        <w:spacing w:line="400" w:lineRule="exact"/>
        <w:tabs>
          <w:tab w:val="left" w:pos="740" w:leader="none"/>
        </w:tabs>
        <w:rPr>
          <w:rFonts w:hint="eastAsia" w:ascii="宋体" w:hAnsi="宋体" w:eastAsia="宋体" w:cs="Times New Roman"/>
          <w:iCs/>
          <w:szCs w:val="21"/>
        </w:rPr>
      </w:pPr>
      <w:r>
        <w:rPr>
          <w:rFonts w:hint="eastAsia" w:ascii="宋体" w:hAnsi="宋体" w:eastAsia="宋体" w:cs="Times New Roman"/>
          <w:iCs/>
          <w:szCs w:val="21"/>
        </w:rPr>
        <w:t xml:space="preserve">        </w:t>
      </w:r>
      <w:r>
        <w:rPr>
          <w:rFonts w:ascii="宋体" w:hAnsi="宋体" w:eastAsia="宋体" w:cs="Times New Roman"/>
          <w:iCs/>
          <w:szCs w:val="21"/>
        </w:rPr>
        <w:t xml:space="preserve">       </w:t>
      </w: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强制采购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    </w:t>
      </w:r>
      <w:r/>
    </w:p>
    <w:p>
      <w:pPr>
        <w:spacing w:line="400" w:lineRule="exact"/>
        <w:tabs>
          <w:tab w:val="left" w:pos="740" w:leader="none"/>
        </w:tabs>
        <w:rPr>
          <w:rFonts w:hint="eastAsia" w:ascii="宋体" w:hAnsi="宋体" w:eastAsia="宋体" w:cs="Times New Roman"/>
          <w:szCs w:val="21"/>
        </w:rPr>
      </w:pPr>
      <w:r>
        <w:rPr>
          <w:rFonts w:hint="eastAsia" w:ascii="宋体" w:hAnsi="宋体" w:eastAsia="宋体" w:cs="Times New Roman"/>
          <w:iCs/>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p>
    <w:p>
      <w:pPr>
        <w:spacing w:line="400" w:lineRule="exact"/>
        <w:tabs>
          <w:tab w:val="left" w:pos="740" w:leader="none"/>
        </w:tabs>
        <w:rPr>
          <w:rFonts w:hint="eastAsia" w:ascii="宋体" w:hAnsi="宋体" w:eastAsia="宋体" w:cs="Times New Roman"/>
          <w:szCs w:val="21"/>
        </w:rPr>
      </w:pPr>
      <w:r>
        <w:rPr>
          <w:rFonts w:hint="eastAsia" w:ascii="宋体" w:hAnsi="宋体" w:eastAsia="宋体" w:cs="Times New Roman"/>
          <w:szCs w:val="21"/>
        </w:rPr>
        <w:t xml:space="preserve">          是否涉及环境标志产品：</w:t>
      </w:r>
      <w:r/>
    </w:p>
    <w:p>
      <w:pPr>
        <w:spacing w:line="400" w:lineRule="exact"/>
        <w:tabs>
          <w:tab w:val="left" w:pos="740" w:leader="none"/>
        </w:tabs>
        <w:rPr>
          <w:rFonts w:hint="eastAsia" w:ascii="宋体" w:hAnsi="宋体" w:eastAsia="宋体" w:cs="Times New Roman"/>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是，《环境标志产品政府采购品目清单》</w:t>
      </w:r>
      <w:r>
        <w:rPr>
          <w:rFonts w:hint="eastAsia" w:ascii="宋体" w:hAnsi="宋体" w:eastAsia="宋体" w:cs="Times New Roman"/>
          <w:szCs w:val="21"/>
        </w:rPr>
        <w:t xml:space="preserve">的底级品目</w:t>
      </w:r>
      <w:r>
        <w:rPr>
          <w:rFonts w:hint="eastAsia" w:ascii="宋体" w:hAnsi="宋体" w:eastAsia="宋体" w:cs="Times New Roman"/>
          <w:szCs w:val="21"/>
        </w:rPr>
        <w:t xml:space="preserve">名称：</w:t>
      </w:r>
      <w:r>
        <w:rPr>
          <w:rFonts w:hint="eastAsia" w:ascii="宋体" w:hAnsi="宋体" w:eastAsia="宋体" w:cs="Times New Roman"/>
          <w:szCs w:val="21"/>
          <w:u w:val="single"/>
        </w:rPr>
        <w:t xml:space="preserve">         </w:t>
      </w:r>
      <w:r>
        <w:rPr>
          <w:rFonts w:hint="eastAsia" w:ascii="宋体" w:hAnsi="宋体" w:eastAsia="宋体" w:cs="Times New Roman"/>
          <w:iCs/>
          <w:szCs w:val="21"/>
        </w:rPr>
        <w:t xml:space="preserve"> </w:t>
      </w:r>
      <w:r/>
    </w:p>
    <w:p>
      <w:pPr>
        <w:spacing w:line="400" w:lineRule="exact"/>
        <w:tabs>
          <w:tab w:val="left" w:pos="740" w:leader="none"/>
        </w:tabs>
        <w:rPr>
          <w:rFonts w:hint="eastAsia" w:ascii="宋体" w:hAnsi="宋体" w:eastAsia="宋体" w:cs="Times New Roman"/>
          <w:iCs/>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强制采购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    </w:t>
      </w:r>
      <w:r/>
    </w:p>
    <w:p>
      <w:pPr>
        <w:spacing w:line="400" w:lineRule="exact"/>
        <w:tabs>
          <w:tab w:val="left" w:pos="740" w:leader="none"/>
        </w:tabs>
        <w:rPr>
          <w:rFonts w:hint="eastAsia" w:ascii="宋体" w:hAnsi="宋体" w:eastAsia="宋体" w:cs="Times New Roman"/>
          <w:szCs w:val="21"/>
        </w:rPr>
      </w:pPr>
      <w:r>
        <w:rPr>
          <w:rFonts w:hint="eastAsia" w:ascii="宋体" w:hAnsi="宋体" w:eastAsia="宋体" w:cs="Times New Roman"/>
          <w:iCs/>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p>
    <w:p>
      <w:pPr>
        <w:jc w:val="left"/>
        <w:spacing w:line="400" w:lineRule="exact"/>
        <w:widowControl/>
        <w:rPr>
          <w:rFonts w:hint="eastAsia" w:ascii="宋体" w:hAnsi="宋体" w:eastAsia="宋体" w:cs="Times New Roman"/>
          <w:szCs w:val="21"/>
        </w:rPr>
      </w:pPr>
      <w:r>
        <w:rPr>
          <w:rFonts w:hint="eastAsia" w:ascii="宋体" w:hAnsi="宋体" w:eastAsia="华文楷体" w:cs="华文楷体"/>
          <w:szCs w:val="21"/>
        </w:rPr>
        <w:t xml:space="preserve">          </w:t>
      </w:r>
      <w:r>
        <w:rPr>
          <w:rFonts w:hint="eastAsia" w:ascii="宋体" w:hAnsi="宋体" w:eastAsia="宋体" w:cs="Times New Roman"/>
          <w:szCs w:val="21"/>
        </w:rPr>
        <w:t xml:space="preserve">是否涉及绿色产品： </w:t>
      </w:r>
      <w:r/>
    </w:p>
    <w:p>
      <w:pPr>
        <w:ind w:firstLine="420"/>
        <w:jc w:val="left"/>
        <w:spacing w:line="400" w:lineRule="exact"/>
        <w:widowControl/>
        <w:rPr>
          <w:rFonts w:hint="eastAsia" w:ascii="宋体" w:hAnsi="宋体" w:eastAsia="宋体" w:cs="华文楷体"/>
          <w:sz w:val="22"/>
          <w:szCs w:val="21"/>
          <w:u w:val="single"/>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是，绿色产品政府采购相关政策确定</w:t>
      </w:r>
      <w:r>
        <w:rPr>
          <w:rFonts w:hint="eastAsia" w:ascii="宋体" w:hAnsi="宋体" w:eastAsia="宋体" w:cs="Times New Roman"/>
          <w:szCs w:val="21"/>
        </w:rPr>
        <w:t xml:space="preserve">的底级品目</w:t>
      </w:r>
      <w:r>
        <w:rPr>
          <w:rFonts w:hint="eastAsia" w:ascii="宋体" w:hAnsi="宋体" w:eastAsia="宋体" w:cs="Times New Roman"/>
          <w:szCs w:val="21"/>
        </w:rPr>
        <w:t xml:space="preserve">名称：</w:t>
      </w:r>
      <w:r>
        <w:rPr>
          <w:rFonts w:hint="eastAsia" w:ascii="宋体" w:hAnsi="宋体" w:eastAsia="宋体" w:cs="华文楷体"/>
          <w:sz w:val="22"/>
          <w:szCs w:val="21"/>
          <w:u w:val="single"/>
        </w:rPr>
        <w:t xml:space="preserve">         </w:t>
      </w:r>
      <w:r/>
    </w:p>
    <w:p>
      <w:pPr>
        <w:spacing w:line="400" w:lineRule="exact"/>
        <w:tabs>
          <w:tab w:val="left" w:pos="740" w:leader="none"/>
        </w:tabs>
        <w:rPr>
          <w:rFonts w:hint="eastAsia" w:ascii="宋体" w:hAnsi="宋体" w:eastAsia="宋体" w:cs="Times New Roman"/>
          <w:iCs/>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强制采购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    （1</w:t>
      </w:r>
      <w:r>
        <w:rPr>
          <w:rFonts w:ascii="宋体" w:hAnsi="宋体" w:eastAsia="宋体" w:cs="Times New Roman"/>
          <w:szCs w:val="21"/>
          <w:lang w:val="en"/>
        </w:rPr>
        <w:t xml:space="preserve">1</w:t>
      </w:r>
      <w:r>
        <w:rPr>
          <w:rFonts w:hint="eastAsia" w:ascii="宋体" w:hAnsi="宋体" w:eastAsia="宋体" w:cs="Times New Roman"/>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eastAsia="宋体" w:cs="Times New Roman"/>
          <w:szCs w:val="21"/>
        </w:rPr>
      </w:pPr>
      <w:r>
        <w:rPr>
          <w:rFonts w:hint="eastAsia" w:ascii="宋体" w:hAnsi="宋体" w:eastAsia="宋体" w:cs="Times New Roman"/>
          <w:szCs w:val="21"/>
        </w:rPr>
      </w:r>
      <w:r>
        <w:rPr>
          <w:rFonts w:ascii="Wingdings" w:hAnsi="Wingdings" w:eastAsia="Wingdings" w:cs="Wingdings"/>
          <w:szCs w:val="21"/>
        </w:rPr>
        <w:t xml:space="preserve">¨</w:t>
      </w:r>
      <w:r>
        <w:rPr>
          <w:rFonts w:hint="eastAsia" w:ascii="宋体" w:hAnsi="宋体" w:eastAsia="宋体" w:cs="Times New Roman"/>
          <w:szCs w:val="21"/>
        </w:rPr>
        <w:t xml:space="preserve">是       </w:t>
      </w:r>
      <w:r>
        <w:rPr>
          <w:rFonts w:ascii="Wingdings" w:hAnsi="Wingdings" w:eastAsia="Wingdings" w:cs="Wingdings"/>
          <w:szCs w:val="21"/>
        </w:rPr>
        <w:t xml:space="preserve">¨</w:t>
      </w:r>
      <w:r>
        <w:rPr>
          <w:rFonts w:hint="eastAsia" w:ascii="宋体" w:hAnsi="宋体" w:eastAsia="宋体" w:cs="Times New Roman"/>
          <w:szCs w:val="21"/>
        </w:rPr>
        <w:t xml:space="preserve">否      </w:t>
      </w:r>
      <w:r>
        <w:rPr>
          <w:rFonts w:ascii="Wingdings" w:hAnsi="Wingdings" w:eastAsia="Wingdings" w:cs="Wingdings"/>
          <w:szCs w:val="21"/>
        </w:rPr>
        <w:t xml:space="preserve">¨</w:t>
      </w:r>
      <w:r>
        <w:rPr>
          <w:rFonts w:hint="eastAsia" w:ascii="宋体" w:hAnsi="宋体" w:eastAsia="宋体" w:cs="Times New Roman"/>
          <w:szCs w:val="21"/>
        </w:rPr>
        <w:t xml:space="preserve">不涉及</w:t>
      </w:r>
      <w:r/>
    </w:p>
    <w:p>
      <w:pPr>
        <w:numPr>
          <w:ilvl w:val="0"/>
          <w:numId w:val="2"/>
        </w:numPr>
        <w:ind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合同金额</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（1）合同金额小写：</w:t>
      </w:r>
      <w:r>
        <w:rPr>
          <w:rFonts w:hint="eastAsia" w:ascii="宋体" w:hAnsi="宋体" w:eastAsia="宋体" w:cs="Times New Roman"/>
          <w:szCs w:val="21"/>
          <w:u w:val="single"/>
        </w:rPr>
        <w:t xml:space="preserve">                           </w:t>
      </w:r>
      <w:r/>
    </w:p>
    <w:p>
      <w:pPr>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                 大写：</w:t>
      </w:r>
      <w:r>
        <w:rPr>
          <w:rFonts w:hint="eastAsia" w:ascii="宋体" w:hAnsi="宋体" w:eastAsia="宋体" w:cs="Times New Roman"/>
          <w:szCs w:val="21"/>
          <w:u w:val="single"/>
        </w:rPr>
        <w:t xml:space="preserve">                           </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         分包金额（如有）小写：</w:t>
      </w:r>
      <w:r>
        <w:rPr>
          <w:rFonts w:hint="eastAsia" w:ascii="宋体" w:hAnsi="宋体" w:eastAsia="宋体" w:cs="Times New Roman"/>
          <w:szCs w:val="21"/>
          <w:u w:val="single"/>
        </w:rPr>
        <w:t xml:space="preserve">                   </w:t>
      </w:r>
      <w:r/>
    </w:p>
    <w:p>
      <w:pPr>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大写：</w:t>
      </w:r>
      <w:r>
        <w:rPr>
          <w:rFonts w:hint="eastAsia" w:ascii="宋体" w:hAnsi="宋体" w:eastAsia="宋体" w:cs="Times New Roman"/>
          <w:szCs w:val="21"/>
          <w:u w:val="single"/>
        </w:rPr>
        <w:t xml:space="preserve">                   </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    （注：固定单价合同应填写单价和最高限价）</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    （2）合同定价方式（采用组合定价方式的，</w:t>
      </w:r>
      <w:r>
        <w:rPr>
          <w:rFonts w:hint="eastAsia" w:ascii="宋体" w:hAnsi="宋体" w:eastAsia="宋体" w:cs="Times New Roman"/>
          <w:szCs w:val="21"/>
        </w:rPr>
        <w:t xml:space="preserve">可以勾选多项</w:t>
      </w:r>
      <w:r>
        <w:rPr>
          <w:rFonts w:hint="eastAsia" w:ascii="宋体" w:hAnsi="宋体" w:eastAsia="宋体" w:cs="Times New Roman"/>
          <w:szCs w:val="21"/>
        </w:rPr>
        <w:t xml:space="preserve">）：</w:t>
      </w:r>
      <w:r/>
    </w:p>
    <w:p>
      <w:pPr>
        <w:ind w:firstLine="420"/>
        <w:spacing w:line="400" w:lineRule="exact"/>
        <w:rPr>
          <w:rFonts w:hint="eastAsia" w:ascii="宋体" w:hAnsi="宋体" w:eastAsia="宋体" w:cs="Times New Roman"/>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固定总价 </w:t>
      </w:r>
      <w:r>
        <w:rPr>
          <w:rFonts w:ascii="Wingdings" w:hAnsi="Wingdings" w:eastAsia="Wingdings" w:cs="Wingdings"/>
          <w:iCs/>
          <w:szCs w:val="21"/>
        </w:rPr>
        <w:t xml:space="preserve">¨</w:t>
      </w:r>
      <w:r>
        <w:rPr>
          <w:rFonts w:hint="eastAsia" w:ascii="宋体" w:hAnsi="宋体" w:eastAsia="宋体" w:cs="Times New Roman"/>
          <w:iCs/>
          <w:szCs w:val="21"/>
        </w:rPr>
        <w:t xml:space="preserve">固定单价 </w:t>
      </w:r>
      <w:r>
        <w:rPr>
          <w:rFonts w:ascii="Wingdings" w:hAnsi="Wingdings" w:eastAsia="Wingdings" w:cs="Wingdings"/>
          <w:iCs/>
          <w:szCs w:val="21"/>
        </w:rPr>
        <w:t xml:space="preserve">¨</w:t>
      </w:r>
      <w:r>
        <w:rPr>
          <w:rFonts w:hint="eastAsia" w:ascii="宋体" w:hAnsi="宋体" w:eastAsia="宋体" w:cs="Times New Roman"/>
          <w:iCs/>
          <w:szCs w:val="21"/>
        </w:rPr>
        <w:t xml:space="preserve">固定费率 </w:t>
      </w:r>
      <w:r>
        <w:rPr>
          <w:rFonts w:ascii="Wingdings" w:hAnsi="Wingdings" w:eastAsia="Wingdings" w:cs="Wingdings"/>
          <w:iCs/>
          <w:szCs w:val="21"/>
        </w:rPr>
        <w:t xml:space="preserve">¨</w:t>
      </w:r>
      <w:r>
        <w:rPr>
          <w:rFonts w:hint="eastAsia" w:ascii="宋体" w:hAnsi="宋体" w:eastAsia="宋体" w:cs="Times New Roman"/>
          <w:iCs/>
          <w:szCs w:val="21"/>
        </w:rPr>
        <w:t xml:space="preserve">成本补偿 </w:t>
      </w:r>
      <w:r>
        <w:rPr>
          <w:rFonts w:ascii="Wingdings" w:hAnsi="Wingdings" w:eastAsia="Wingdings" w:cs="Wingdings"/>
          <w:iCs/>
          <w:szCs w:val="21"/>
        </w:rPr>
        <w:t xml:space="preserve">¨</w:t>
      </w:r>
      <w:r>
        <w:rPr>
          <w:rFonts w:hint="eastAsia" w:ascii="宋体" w:hAnsi="宋体" w:eastAsia="宋体" w:cs="Times New Roman"/>
          <w:iCs/>
          <w:szCs w:val="21"/>
        </w:rPr>
        <w:t xml:space="preserve">绩效激励 </w:t>
      </w:r>
      <w:r>
        <w:rPr>
          <w:rFonts w:ascii="Wingdings" w:hAnsi="Wingdings" w:eastAsia="Wingdings" w:cs="Wingdings"/>
          <w:iCs/>
          <w:szCs w:val="21"/>
        </w:rPr>
        <w:t xml:space="preserve">¨</w:t>
      </w:r>
      <w:r>
        <w:rPr>
          <w:rFonts w:hint="eastAsia" w:ascii="宋体" w:hAnsi="宋体" w:eastAsia="宋体" w:cs="Times New Roman"/>
          <w:iCs/>
          <w:szCs w:val="21"/>
        </w:rPr>
        <w:t xml:space="preserve">其他</w:t>
      </w:r>
      <w:r>
        <w:rPr>
          <w:rFonts w:hint="eastAsia" w:ascii="宋体" w:hAnsi="宋体" w:eastAsia="宋体" w:cs="Times New Roman"/>
          <w:szCs w:val="21"/>
          <w:u w:val="single"/>
        </w:rPr>
        <w:t xml:space="preserve">       </w:t>
      </w:r>
      <w:r/>
    </w:p>
    <w:p>
      <w:pPr>
        <w:contextualSpacing/>
        <w:ind w:firstLine="420"/>
        <w:jc w:val="left"/>
        <w:spacing w:line="400" w:lineRule="exact"/>
        <w:widowControl/>
        <w:rPr>
          <w:rFonts w:ascii="Calibri" w:hAnsi="Calibri" w:eastAsia="宋体" w:cs="Times New Roman"/>
          <w:szCs w:val="21"/>
          <w:lang w:bidi="en-US"/>
        </w:rPr>
      </w:pPr>
      <w:r>
        <w:rPr>
          <w:rFonts w:hint="eastAsia" w:ascii="宋体" w:hAnsi="宋体" w:eastAsia="宋体" w:cs="Times New Roman"/>
          <w:szCs w:val="21"/>
          <w:lang w:bidi="en-US"/>
        </w:rPr>
        <w:t xml:space="preserve">（3）付款方式（按项目</w:t>
      </w:r>
      <w:r>
        <w:rPr>
          <w:rFonts w:hint="eastAsia" w:ascii="宋体" w:hAnsi="宋体" w:eastAsia="宋体" w:cs="Times New Roman"/>
          <w:szCs w:val="21"/>
          <w:lang w:bidi="en-US"/>
        </w:rPr>
        <w:t xml:space="preserve">实际勾选填写</w:t>
      </w:r>
      <w:r>
        <w:rPr>
          <w:rFonts w:hint="eastAsia" w:ascii="宋体" w:hAnsi="宋体" w:eastAsia="宋体" w:cs="Times New Roman"/>
          <w:szCs w:val="21"/>
          <w:lang w:bidi="en-US"/>
        </w:rPr>
        <w:t xml:space="preserve">）：</w:t>
      </w:r>
      <w:r/>
    </w:p>
    <w:p>
      <w:pPr>
        <w:ind w:firstLine="630"/>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hint="eastAsia" w:ascii="宋体" w:hAnsi="宋体" w:eastAsia="宋体" w:cs="Times New Roman"/>
          <w:szCs w:val="21"/>
        </w:rPr>
        <w:t xml:space="preserve">全额付款：</w:t>
      </w:r>
      <w:r>
        <w:rPr>
          <w:rFonts w:hint="eastAsia" w:ascii="宋体" w:hAnsi="宋体" w:eastAsia="宋体" w:cs="Times New Roman"/>
          <w:szCs w:val="21"/>
          <w:u w:val="single"/>
        </w:rPr>
        <w:t xml:space="preserve">  （应明确一次性支付合同款项的条件）                    </w:t>
      </w:r>
      <w:r/>
    </w:p>
    <w:p>
      <w:pPr>
        <w:ind w:firstLine="630"/>
        <w:spacing w:line="400" w:lineRule="exact"/>
        <w:rPr>
          <w:rFonts w:ascii="Times New Roman" w:hAnsi="Times New Roman" w:eastAsia="宋体" w:cs="Times New Roman"/>
        </w:rPr>
      </w:pPr>
      <w:r>
        <w:rPr>
          <w:rFonts w:ascii="Wingdings" w:hAnsi="Wingdings" w:eastAsia="Wingdings" w:cs="Wingdings"/>
          <w:szCs w:val="21"/>
        </w:rPr>
        <w:t xml:space="preserve">þ</w:t>
      </w:r>
      <w:r>
        <w:rPr>
          <w:rFonts w:hint="eastAsia" w:ascii="宋体" w:hAnsi="宋体" w:eastAsia="宋体" w:cs="Times New Roman"/>
          <w:szCs w:val="21"/>
        </w:rPr>
        <w:t xml:space="preserve">分期付款：</w:t>
      </w:r>
      <w:r>
        <w:rPr>
          <w:rFonts w:hint="eastAsia" w:ascii="宋体" w:hAnsi="宋体" w:eastAsia="宋体" w:cs="Times New Roman"/>
          <w:szCs w:val="21"/>
          <w:u w:val="single"/>
        </w:rPr>
        <w:t xml:space="preserve">  合同签订后 30 日内支付</w:t>
      </w:r>
      <w:r>
        <w:rPr>
          <w:rFonts w:hint="eastAsia" w:ascii="Times New Roman" w:hAnsi="Times New Roman" w:eastAsia="宋体" w:cs="Times New Roman"/>
          <w:color w:val="000000"/>
          <w:u w:val="single"/>
        </w:rPr>
        <w:t xml:space="preserve">合同金额的</w:t>
      </w:r>
      <w:r>
        <w:rPr>
          <w:rFonts w:hint="eastAsia" w:ascii="Times New Roman" w:hAnsi="Times New Roman" w:eastAsia="宋体" w:cs="Times New Roman"/>
          <w:color w:val="000000"/>
          <w:u w:val="single"/>
        </w:rPr>
        <w:t xml:space="preserve"> 30%</w:t>
      </w:r>
      <w:r>
        <w:rPr>
          <w:rFonts w:hint="eastAsia" w:ascii="Times New Roman" w:hAnsi="Times New Roman" w:eastAsia="宋体" w:cs="Times New Roman"/>
          <w:color w:val="000000"/>
          <w:u w:val="single"/>
        </w:rPr>
        <w:t xml:space="preserve">作为预付款，产品验收完成后</w:t>
      </w:r>
      <w:r>
        <w:rPr>
          <w:rFonts w:hint="eastAsia" w:ascii="Times New Roman" w:hAnsi="Times New Roman" w:eastAsia="宋体" w:cs="Times New Roman"/>
          <w:color w:val="000000"/>
          <w:u w:val="single"/>
        </w:rPr>
        <w:t xml:space="preserve"> 60 </w:t>
      </w:r>
      <w:r>
        <w:rPr>
          <w:rFonts w:hint="eastAsia" w:ascii="Times New Roman" w:hAnsi="Times New Roman" w:eastAsia="宋体" w:cs="Times New Roman"/>
          <w:color w:val="000000"/>
          <w:u w:val="single"/>
        </w:rPr>
        <w:t xml:space="preserve">日内支付尾款</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，其中涉及预付款的：</w:t>
      </w:r>
      <w:r>
        <w:rPr>
          <w:rFonts w:hint="eastAsia" w:ascii="宋体" w:hAnsi="宋体" w:eastAsia="宋体" w:cs="Times New Roman"/>
          <w:szCs w:val="21"/>
          <w:u w:val="single"/>
        </w:rPr>
        <w:t xml:space="preserve"> </w:t>
      </w:r>
      <w:bookmarkStart w:id="182" w:name="OLE_LINK4"/>
      <w:r/>
      <w:bookmarkStart w:id="183" w:name="OLE_LINK3"/>
      <w:r>
        <w:rPr>
          <w:rFonts w:hint="eastAsia" w:ascii="宋体" w:hAnsi="宋体" w:eastAsia="宋体" w:cs="Times New Roman"/>
          <w:szCs w:val="21"/>
          <w:u w:val="single"/>
        </w:rPr>
        <w:t xml:space="preserve">合同签订后 30 日内支付</w:t>
      </w:r>
      <w:r>
        <w:rPr>
          <w:rFonts w:hint="eastAsia" w:ascii="Times New Roman" w:hAnsi="Times New Roman" w:eastAsia="宋体" w:cs="Times New Roman"/>
          <w:color w:val="000000"/>
          <w:u w:val="single"/>
        </w:rPr>
        <w:t xml:space="preserve">合同金额的</w:t>
      </w:r>
      <w:r>
        <w:rPr>
          <w:rFonts w:hint="eastAsia" w:ascii="Times New Roman" w:hAnsi="Times New Roman" w:eastAsia="宋体" w:cs="Times New Roman"/>
          <w:color w:val="000000"/>
          <w:u w:val="single"/>
        </w:rPr>
        <w:t xml:space="preserve"> 30%</w:t>
      </w:r>
      <w:bookmarkEnd w:id="182"/>
      <w:r/>
      <w:bookmarkEnd w:id="183"/>
      <w:r>
        <w:rPr>
          <w:rFonts w:hint="eastAsia" w:ascii="Times New Roman" w:hAnsi="Times New Roman" w:eastAsia="宋体" w:cs="Times New Roman"/>
          <w:u w:val="single"/>
        </w:rPr>
        <w:t xml:space="preserve"> </w:t>
      </w:r>
      <w:r>
        <w:rPr>
          <w:rFonts w:hint="eastAsia" w:ascii="Times New Roman" w:hAnsi="Times New Roman" w:eastAsia="宋体" w:cs="Times New Roman"/>
          <w:color w:val="000000"/>
          <w:u w:val="single"/>
        </w:rPr>
        <w:t xml:space="preserve">(</w:t>
      </w:r>
      <w:r>
        <w:rPr>
          <w:rFonts w:hint="eastAsia" w:ascii="Times New Roman" w:hAnsi="Times New Roman" w:eastAsia="宋体" w:cs="Times New Roman"/>
          <w:color w:val="000000"/>
          <w:u w:val="single"/>
        </w:rPr>
        <w:t xml:space="preserve">乙方需同时提供合同价款</w:t>
      </w:r>
      <w:r>
        <w:rPr>
          <w:rFonts w:hint="eastAsia" w:ascii="Times New Roman" w:hAnsi="Times New Roman" w:eastAsia="宋体" w:cs="Times New Roman"/>
          <w:color w:val="000000"/>
          <w:u w:val="single"/>
        </w:rPr>
        <w:t xml:space="preserve">10%</w:t>
      </w:r>
      <w:r>
        <w:rPr>
          <w:rFonts w:hint="eastAsia" w:ascii="Times New Roman" w:hAnsi="Times New Roman" w:eastAsia="宋体" w:cs="Times New Roman"/>
          <w:color w:val="000000"/>
          <w:u w:val="single"/>
        </w:rPr>
        <w:t xml:space="preserve">的</w:t>
      </w:r>
      <w:r>
        <w:rPr>
          <w:rFonts w:ascii="Times New Roman" w:hAnsi="Times New Roman" w:eastAsia="宋体" w:cs="Times New Roman"/>
          <w:color w:val="000000"/>
          <w:u w:val="single"/>
        </w:rPr>
        <w:t xml:space="preserve">履约保证金</w:t>
      </w:r>
      <w:r>
        <w:rPr>
          <w:rFonts w:hint="eastAsia" w:ascii="Times New Roman" w:hAnsi="Times New Roman" w:eastAsia="宋体" w:cs="Times New Roman"/>
          <w:color w:val="000000"/>
          <w:u w:val="single"/>
        </w:rPr>
        <w:t xml:space="preserve">)</w:t>
      </w:r>
      <w:r>
        <w:rPr>
          <w:rFonts w:hint="eastAsia" w:ascii="Times New Roman" w:hAnsi="Times New Roman" w:eastAsia="宋体" w:cs="Times New Roman"/>
          <w:color w:val="000000"/>
          <w:u w:val="single"/>
        </w:rPr>
        <w:t xml:space="preserve">。</w:t>
      </w:r>
      <w:r/>
    </w:p>
    <w:p>
      <w:pPr>
        <w:ind w:firstLine="630"/>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hint="eastAsia" w:ascii="宋体" w:hAnsi="宋体" w:eastAsia="宋体" w:cs="Times New Roman"/>
          <w:szCs w:val="21"/>
        </w:rPr>
        <w:t xml:space="preserve">成本补偿：</w:t>
      </w:r>
      <w:r>
        <w:rPr>
          <w:rFonts w:hint="eastAsia" w:ascii="宋体" w:hAnsi="宋体" w:eastAsia="宋体" w:cs="Times New Roman"/>
          <w:szCs w:val="21"/>
          <w:u w:val="single"/>
        </w:rPr>
        <w:t xml:space="preserve">      （应明确按照成本补偿方式的支付方式和支付条件）   </w:t>
      </w:r>
      <w:r/>
    </w:p>
    <w:p>
      <w:pPr>
        <w:ind w:firstLine="630"/>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hint="eastAsia" w:ascii="宋体" w:hAnsi="宋体" w:eastAsia="宋体" w:cs="Times New Roman"/>
          <w:szCs w:val="21"/>
        </w:rPr>
        <w:t xml:space="preserve">绩效激励：</w:t>
      </w:r>
      <w:r>
        <w:rPr>
          <w:rFonts w:hint="eastAsia" w:ascii="宋体" w:hAnsi="宋体" w:eastAsia="宋体" w:cs="Times New Roman"/>
          <w:szCs w:val="21"/>
          <w:u w:val="single"/>
        </w:rPr>
        <w:t xml:space="preserve">      （应明确按照绩效激励方式的支付方式和支付条件）   </w:t>
      </w:r>
      <w:r/>
    </w:p>
    <w:p>
      <w:pPr>
        <w:numPr>
          <w:ilvl w:val="0"/>
          <w:numId w:val="2"/>
        </w:numPr>
        <w:ind w:firstLine="422"/>
        <w:spacing w:line="400" w:lineRule="exact"/>
        <w:rPr>
          <w:rFonts w:hint="eastAsia" w:ascii="宋体" w:hAnsi="宋体" w:eastAsia="宋体" w:cs="Times New Roman"/>
          <w:b/>
          <w:szCs w:val="21"/>
          <w:u w:val="single"/>
        </w:rPr>
      </w:pPr>
      <w:r>
        <w:rPr>
          <w:rFonts w:hint="eastAsia" w:ascii="宋体" w:hAnsi="宋体" w:eastAsia="宋体" w:cs="Times New Roman"/>
          <w:b/>
          <w:szCs w:val="21"/>
        </w:rPr>
        <w:t xml:space="preserve">合同履行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江苏省苏州丝绸中等专业学校</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40"/>
        <w:jc w:val="left"/>
        <w:spacing w:line="400" w:lineRule="exact"/>
        <w:widowControl/>
        <w:rPr>
          <w:rFonts w:hint="eastAsia" w:ascii="宋体" w:hAnsi="宋体" w:eastAsia="宋体" w:cs="宋体"/>
          <w:szCs w:val="21"/>
        </w:rPr>
      </w:pPr>
      <w:r>
        <w:rPr>
          <w:rFonts w:hint="eastAsia" w:ascii="宋体" w:hAnsi="宋体" w:eastAsia="华文楷体" w:cs="宋体"/>
          <w:bCs/>
          <w:sz w:val="22"/>
          <w:szCs w:val="21"/>
        </w:rPr>
        <w:t xml:space="preserve"> </w:t>
      </w:r>
      <w:r>
        <w:rPr>
          <w:rFonts w:hint="eastAsia" w:ascii="宋体" w:hAnsi="宋体" w:eastAsia="宋体" w:cs="宋体"/>
          <w:szCs w:val="21"/>
        </w:rPr>
        <w:t xml:space="preserve">收取履约保证金形式：</w:t>
      </w:r>
      <w:r>
        <w:rPr>
          <w:rFonts w:hint="eastAsia" w:ascii="宋体" w:hAnsi="宋体" w:eastAsia="宋体" w:cs="宋体"/>
          <w:bCs/>
          <w:szCs w:val="21"/>
          <w:u w:val="single"/>
        </w:rPr>
        <w:t xml:space="preserve"> </w:t>
      </w:r>
      <w:r>
        <w:rPr>
          <w:rFonts w:ascii="宋体" w:hAnsi="宋体" w:eastAsia="宋体" w:cs="宋体"/>
          <w:bCs/>
          <w:szCs w:val="21"/>
          <w:u w:val="single"/>
        </w:rPr>
        <w:t xml:space="preserve">履约保证金缴纳形式：支票、汇票、本票、保函（政府采购电子履约保函(保险)）或者银行转账等非现金形式缴纳或提交。（政府采购电子履约保函(保险)平台可通过域名www.jsdzbh.com直接访问，也可通过江苏省政府采购网、“苏</w:t>
      </w:r>
      <w:r>
        <w:rPr>
          <w:rFonts w:ascii="宋体" w:hAnsi="宋体" w:eastAsia="宋体" w:cs="宋体"/>
          <w:bCs/>
          <w:szCs w:val="21"/>
          <w:u w:val="single"/>
        </w:rPr>
        <w:t xml:space="preserve">采云</w:t>
      </w:r>
      <w:r>
        <w:rPr>
          <w:rFonts w:ascii="宋体" w:hAnsi="宋体" w:eastAsia="宋体" w:cs="宋体"/>
          <w:bCs/>
          <w:szCs w:val="21"/>
          <w:u w:val="single"/>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政府采购电子履约保函(保险)平台服务电话:400680-0040。），乙方提交履约保证金所需的有关费用均由其自行负担。</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收取履约保证金金额：</w:t>
      </w:r>
      <w:r>
        <w:rPr>
          <w:rFonts w:hint="eastAsia" w:ascii="宋体" w:hAnsi="宋体" w:eastAsia="宋体" w:cs="宋体"/>
          <w:bCs/>
          <w:szCs w:val="21"/>
          <w:u w:val="single"/>
        </w:rPr>
        <w:t xml:space="preserve"> 乙方交纳中标金额 10%作为本合同的履约保证金     </w:t>
      </w:r>
      <w:r/>
    </w:p>
    <w:p>
      <w:pPr>
        <w:ind w:firstLine="420"/>
        <w:spacing w:line="400" w:lineRule="exact"/>
        <w:rPr>
          <w:rFonts w:hint="eastAsia" w:ascii="宋体" w:hAnsi="宋体" w:eastAsia="宋体" w:cs="宋体"/>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验收合格并经甲方确认后无息返还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p>
    <w:p>
      <w:pPr>
        <w:numPr>
          <w:ilvl w:val="0"/>
          <w:numId w:val="2"/>
        </w:numPr>
        <w:ind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合同验收</w:t>
      </w:r>
      <w:r/>
    </w:p>
    <w:p>
      <w:pPr>
        <w:numPr>
          <w:ilvl w:val="0"/>
          <w:numId w:val="4"/>
        </w:numPr>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验收组织方式：</w:t>
      </w:r>
      <w:r>
        <w:rPr>
          <w:rFonts w:ascii="Wingdings" w:hAnsi="Wingdings" w:eastAsia="Wingdings" w:cs="Wingdings"/>
          <w:szCs w:val="21"/>
        </w:rPr>
        <w:t xml:space="preserve">þ</w:t>
      </w:r>
      <w:r>
        <w:rPr>
          <w:rFonts w:hint="eastAsia" w:ascii="宋体" w:hAnsi="宋体" w:eastAsia="宋体" w:cs="Times New Roman"/>
          <w:bCs/>
          <w:szCs w:val="21"/>
        </w:rPr>
        <w:t xml:space="preserve">自行组织 </w:t>
      </w:r>
      <w:r>
        <w:rPr>
          <w:rFonts w:ascii="Wingdings" w:hAnsi="Wingdings" w:eastAsia="Wingdings" w:cs="Wingdings"/>
          <w:szCs w:val="21"/>
        </w:rPr>
        <w:t xml:space="preserve">¨</w:t>
      </w:r>
      <w:r>
        <w:rPr>
          <w:rFonts w:hint="eastAsia" w:ascii="宋体" w:hAnsi="宋体" w:eastAsia="宋体" w:cs="Times New Roman"/>
          <w:bCs/>
          <w:szCs w:val="21"/>
        </w:rPr>
        <w:t xml:space="preserve">委托第三方组织</w:t>
      </w:r>
      <w:r/>
    </w:p>
    <w:p>
      <w:pPr>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     验收主体：</w:t>
      </w:r>
      <w:r>
        <w:rPr>
          <w:rFonts w:hint="eastAsia" w:ascii="宋体" w:hAnsi="宋体" w:eastAsia="宋体" w:cs="Times New Roman"/>
          <w:bCs/>
          <w:szCs w:val="21"/>
          <w:u w:val="single"/>
        </w:rPr>
        <w:t xml:space="preserve"> 江苏省苏州丝绸中等专业学校       </w:t>
      </w:r>
      <w:r/>
    </w:p>
    <w:p>
      <w:pPr>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525"/>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是否邀请专家参加验收：</w:t>
      </w:r>
      <w:r>
        <w:rPr>
          <w:rFonts w:ascii="Wingdings" w:hAnsi="Wingdings" w:eastAsia="Wingdings" w:cs="Wingdings"/>
          <w:szCs w:val="21"/>
        </w:rPr>
        <w:t xml:space="preserve">þ</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525"/>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525"/>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525"/>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是否进行抽查检测：</w:t>
      </w:r>
      <w:r>
        <w:rPr>
          <w:rFonts w:ascii="Wingdings" w:hAnsi="Wingdings" w:eastAsia="Wingdings" w:cs="Wingdings"/>
          <w:szCs w:val="21"/>
        </w:rPr>
        <w:t xml:space="preserve">¨</w:t>
      </w:r>
      <w:r>
        <w:rPr>
          <w:rFonts w:hint="eastAsia" w:ascii="宋体" w:hAnsi="宋体" w:eastAsia="宋体" w:cs="Times New Roman"/>
          <w:bCs/>
          <w:szCs w:val="21"/>
        </w:rPr>
        <w:t xml:space="preserve">是，抽查比例：</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 </w:t>
      </w: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525"/>
        <w:spacing w:line="400" w:lineRule="exact"/>
        <w:rPr>
          <w:rFonts w:hint="eastAsia" w:ascii="宋体" w:hAnsi="宋体" w:eastAsia="宋体" w:cs="Times New Roman"/>
          <w:bCs/>
          <w:szCs w:val="21"/>
          <w:u w:val="single"/>
        </w:rPr>
      </w:pPr>
      <w:r>
        <w:rPr>
          <w:rFonts w:hint="eastAsia" w:ascii="宋体" w:hAnsi="宋体" w:eastAsia="宋体" w:cs="Times New Roman"/>
          <w:bCs/>
          <w:szCs w:val="21"/>
        </w:rPr>
        <w:t xml:space="preserve">是否存在破坏性检测：</w:t>
      </w:r>
      <w:r>
        <w:rPr>
          <w:rFonts w:ascii="Wingdings" w:hAnsi="Wingdings" w:eastAsia="Wingdings" w:cs="Wingdings"/>
          <w:szCs w:val="21"/>
        </w:rPr>
        <w:t xml:space="preserve">¨</w:t>
      </w:r>
      <w:r>
        <w:rPr>
          <w:rFonts w:hint="eastAsia" w:ascii="宋体" w:hAnsi="宋体" w:eastAsia="宋体" w:cs="Times New Roman"/>
          <w:bCs/>
          <w:szCs w:val="21"/>
        </w:rPr>
        <w:t xml:space="preserve">是，</w:t>
      </w:r>
      <w:r>
        <w:rPr>
          <w:rFonts w:hint="eastAsia" w:ascii="宋体" w:hAnsi="宋体" w:eastAsia="宋体" w:cs="Times New Roman"/>
          <w:bCs/>
          <w:szCs w:val="21"/>
          <w:u w:val="single"/>
        </w:rPr>
        <w:t xml:space="preserve">（应明确对被破坏的检测产品的处理方式）</w:t>
      </w:r>
      <w:r/>
    </w:p>
    <w:p>
      <w:pPr>
        <w:ind w:firstLine="525"/>
        <w:spacing w:line="400" w:lineRule="exact"/>
        <w:rPr>
          <w:rFonts w:hint="eastAsia" w:ascii="宋体" w:hAnsi="宋体" w:eastAsia="宋体" w:cs="Times New Roman"/>
          <w:bCs/>
          <w:szCs w:val="21"/>
        </w:rPr>
      </w:pPr>
      <w:r>
        <w:rPr>
          <w:rFonts w:ascii="Wingdings" w:hAnsi="Wingdings" w:eastAsia="Wingdings" w:cs="Wingdings"/>
          <w:szCs w:val="21"/>
        </w:rPr>
        <w:t xml:space="preserve">¨</w:t>
      </w:r>
      <w:r>
        <w:rPr>
          <w:rFonts w:hint="eastAsia" w:ascii="宋体" w:hAnsi="宋体" w:eastAsia="宋体" w:cs="Times New Roman"/>
          <w:bCs/>
          <w:szCs w:val="21"/>
        </w:rPr>
        <w:t xml:space="preserve">否</w:t>
      </w:r>
      <w:r/>
    </w:p>
    <w:p>
      <w:pPr>
        <w:ind w:firstLine="525"/>
        <w:spacing w:line="400" w:lineRule="exact"/>
        <w:rPr>
          <w:rFonts w:hint="eastAsia" w:ascii="宋体" w:hAnsi="宋体" w:eastAsia="宋体" w:cs="Times New Roman"/>
          <w:bCs/>
          <w:szCs w:val="21"/>
          <w:u w:val="single"/>
        </w:rPr>
      </w:pPr>
      <w:r>
        <w:rPr>
          <w:rFonts w:hint="eastAsia" w:ascii="宋体" w:hAnsi="宋体" w:eastAsia="宋体" w:cs="Times New Roman"/>
          <w:bCs/>
          <w:szCs w:val="21"/>
        </w:rPr>
        <w:t xml:space="preserve">验收组织的其他事项：</w:t>
      </w:r>
      <w:r>
        <w:rPr>
          <w:rFonts w:hint="eastAsia" w:ascii="宋体" w:hAnsi="宋体" w:eastAsia="宋体" w:cs="Times New Roman"/>
          <w:bCs/>
          <w:szCs w:val="21"/>
          <w:u w:val="single"/>
        </w:rPr>
        <w:t xml:space="preserve">                </w:t>
      </w:r>
      <w:r/>
    </w:p>
    <w:p>
      <w:pPr>
        <w:ind w:firstLine="420"/>
        <w:spacing w:line="400" w:lineRule="exact"/>
        <w:rPr>
          <w:rFonts w:hint="eastAsia" w:ascii="宋体" w:hAnsi="宋体" w:eastAsia="宋体" w:cs="Times New Roman"/>
          <w:bCs/>
          <w:szCs w:val="21"/>
          <w:u w:val="single"/>
        </w:rPr>
      </w:pPr>
      <w:r>
        <w:rPr>
          <w:rFonts w:hint="eastAsia" w:ascii="宋体" w:hAnsi="宋体" w:eastAsia="宋体" w:cs="Times New Roman"/>
          <w:bCs/>
          <w:szCs w:val="21"/>
        </w:rPr>
        <w:t xml:space="preserve">（2）履约验收时间：</w:t>
      </w:r>
      <w:r>
        <w:rPr>
          <w:rFonts w:hint="eastAsia" w:ascii="宋体" w:hAnsi="宋体" w:eastAsia="宋体" w:cs="Times New Roman"/>
          <w:bCs/>
          <w:szCs w:val="21"/>
          <w:u w:val="single"/>
        </w:rPr>
        <w:t xml:space="preserve">（计划于何时验收/供应商提出验收申请之日起   日内组织验收） </w:t>
      </w:r>
      <w:r/>
    </w:p>
    <w:p>
      <w:pPr>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（3）履约验收方式：</w:t>
      </w:r>
      <w:r>
        <w:rPr>
          <w:rFonts w:ascii="Wingdings" w:hAnsi="Wingdings" w:eastAsia="Wingdings" w:cs="Wingdings"/>
          <w:szCs w:val="21"/>
        </w:rPr>
        <w:t xml:space="preserve">þ</w:t>
      </w:r>
      <w:r>
        <w:rPr>
          <w:rFonts w:hint="eastAsia" w:ascii="宋体" w:hAnsi="宋体" w:eastAsia="宋体" w:cs="Times New Roman"/>
          <w:bCs/>
          <w:szCs w:val="21"/>
        </w:rPr>
        <w:t xml:space="preserve">一次性验收         </w:t>
      </w:r>
      <w:r/>
    </w:p>
    <w:p>
      <w:pPr>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                       </w:t>
      </w:r>
      <w:r>
        <w:rPr>
          <w:rFonts w:ascii="Wingdings" w:hAnsi="Wingdings" w:eastAsia="Wingdings" w:cs="Wingdings"/>
          <w:szCs w:val="21"/>
        </w:rPr>
        <w:t xml:space="preserve">¨</w:t>
      </w:r>
      <w:r>
        <w:rPr>
          <w:rFonts w:hint="eastAsia" w:ascii="宋体" w:hAnsi="宋体" w:eastAsia="宋体" w:cs="Times New Roman"/>
          <w:bCs/>
          <w:szCs w:val="21"/>
        </w:rPr>
        <w:t xml:space="preserve">分期/分项验收：</w:t>
      </w:r>
      <w:r>
        <w:rPr>
          <w:rFonts w:hint="eastAsia" w:ascii="宋体" w:hAnsi="宋体" w:eastAsia="宋体" w:cs="Times New Roman"/>
          <w:bCs/>
          <w:szCs w:val="21"/>
          <w:u w:val="single"/>
        </w:rPr>
        <w:t xml:space="preserve"> （应明确分期</w:t>
      </w:r>
      <w:r>
        <w:rPr>
          <w:rFonts w:ascii="宋体" w:hAnsi="宋体" w:eastAsia="宋体" w:cs="Times New Roman"/>
          <w:bCs/>
          <w:szCs w:val="21"/>
          <w:u w:val="single"/>
          <w:lang w:val="en"/>
        </w:rPr>
        <w:t xml:space="preserve">/</w:t>
      </w:r>
      <w:r>
        <w:rPr>
          <w:rFonts w:hint="eastAsia" w:ascii="宋体" w:hAnsi="宋体" w:eastAsia="宋体" w:cs="Times New Roman"/>
          <w:bCs/>
          <w:szCs w:val="21"/>
          <w:u w:val="single"/>
          <w:lang w:val="en"/>
        </w:rPr>
        <w:t xml:space="preserve">分项验收的工作安排</w:t>
      </w:r>
      <w:r>
        <w:rPr>
          <w:rFonts w:hint="eastAsia" w:ascii="宋体" w:hAnsi="宋体" w:eastAsia="宋体" w:cs="Times New Roman"/>
          <w:bCs/>
          <w:szCs w:val="21"/>
          <w:u w:val="single"/>
        </w:rPr>
        <w:t xml:space="preserve">）  </w:t>
      </w:r>
      <w:r/>
    </w:p>
    <w:p>
      <w:pPr>
        <w:ind w:firstLine="420"/>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（4）履约验收程序：</w:t>
      </w:r>
      <w:r>
        <w:rPr>
          <w:rFonts w:hint="eastAsia" w:ascii="宋体" w:hAnsi="宋体" w:eastAsia="宋体" w:cs="Times New Roman"/>
          <w:bCs/>
          <w:szCs w:val="21"/>
          <w:u w:val="single"/>
        </w:rPr>
        <w:t xml:space="preserve">                                         </w:t>
      </w:r>
      <w:r/>
    </w:p>
    <w:p>
      <w:pPr>
        <w:ind w:firstLine="420"/>
        <w:spacing w:line="400" w:lineRule="exact"/>
        <w:rPr>
          <w:rFonts w:hint="eastAsia" w:ascii="宋体" w:hAnsi="宋体" w:eastAsia="宋体" w:cs="Times New Roman"/>
          <w:bCs/>
          <w:szCs w:val="21"/>
          <w:u w:val="single"/>
        </w:rPr>
      </w:pPr>
      <w:r>
        <w:rPr>
          <w:rFonts w:hint="eastAsia" w:ascii="宋体" w:hAnsi="宋体" w:eastAsia="宋体" w:cs="Times New Roman"/>
          <w:bCs/>
          <w:szCs w:val="21"/>
        </w:rPr>
        <w:t xml:space="preserve">（5）履约验收的内容：</w:t>
      </w:r>
      <w:r>
        <w:rPr>
          <w:rFonts w:hint="eastAsia" w:ascii="宋体" w:hAnsi="宋体" w:eastAsia="宋体" w:cs="Times New Roman"/>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Times New Roman"/>
          <w:bCs/>
          <w:szCs w:val="21"/>
          <w:u w:val="single"/>
        </w:rPr>
      </w:pPr>
      <w:r>
        <w:rPr>
          <w:rFonts w:hint="eastAsia" w:ascii="宋体" w:hAnsi="宋体" w:eastAsia="宋体" w:cs="Times New Roman"/>
          <w:bCs/>
          <w:szCs w:val="21"/>
        </w:rPr>
        <w:t xml:space="preserve">（6）履约验收标准：</w:t>
      </w:r>
      <w:r>
        <w:rPr>
          <w:rFonts w:hint="eastAsia" w:ascii="宋体" w:hAnsi="宋体" w:eastAsia="宋体" w:cs="Times New Roman"/>
          <w:bCs/>
          <w:szCs w:val="21"/>
          <w:u w:val="single"/>
        </w:rPr>
        <w:t xml:space="preserve">  所有货物送达指定位置，并确保正常运行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w:t>
      </w:r>
      <w:r>
        <w:rPr>
          <w:rFonts w:hint="eastAsia" w:ascii="宋体" w:hAnsi="宋体" w:eastAsia="宋体" w:cs="宋体"/>
          <w:bCs/>
          <w:szCs w:val="21"/>
        </w:rPr>
        <w:t xml:space="preserve">否</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2"/>
        </w:numPr>
        <w:ind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组成合同的文件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（1）政府采购合同协议书及其变更、补充协议</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（2）政府采购合同专用条款</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（3）政府采购合同通用条款</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（4）中标（成交）通知书</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（5）投标（响应）文件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（6）采购文件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（7）有关技术文件，图纸</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国家法律、行政法规和规章制度规定或合同约定的作为合同组成部分的其他文件</w:t>
      </w:r>
      <w:r/>
    </w:p>
    <w:p>
      <w:pPr>
        <w:numPr>
          <w:ilvl w:val="0"/>
          <w:numId w:val="2"/>
        </w:numPr>
        <w:ind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合同生效</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本合同自</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生效。</w:t>
      </w:r>
      <w:r/>
    </w:p>
    <w:p>
      <w:pPr>
        <w:numPr>
          <w:ilvl w:val="0"/>
          <w:numId w:val="2"/>
        </w:numPr>
        <w:ind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合同份数</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  六份  </w:t>
      </w:r>
      <w:r>
        <w:rPr>
          <w:rFonts w:hint="eastAsia" w:ascii="宋体" w:hAnsi="宋体" w:eastAsia="宋体" w:cs="Times New Roman"/>
          <w:szCs w:val="21"/>
        </w:rPr>
        <w:t xml:space="preserve">份，甲方执</w:t>
      </w:r>
      <w:r>
        <w:rPr>
          <w:rFonts w:hint="eastAsia" w:ascii="宋体" w:hAnsi="宋体" w:eastAsia="宋体" w:cs="Times New Roman"/>
          <w:szCs w:val="21"/>
          <w:u w:val="single"/>
        </w:rPr>
        <w:t xml:space="preserve"> 三   </w:t>
      </w:r>
      <w:r>
        <w:rPr>
          <w:rFonts w:hint="eastAsia" w:ascii="宋体" w:hAnsi="宋体" w:eastAsia="宋体" w:cs="Times New Roman"/>
          <w:szCs w:val="21"/>
        </w:rPr>
        <w:t xml:space="preserve">份，乙方执</w:t>
      </w:r>
      <w:r>
        <w:rPr>
          <w:rFonts w:hint="eastAsia" w:ascii="宋体" w:hAnsi="宋体" w:eastAsia="宋体" w:cs="Times New Roman"/>
          <w:szCs w:val="21"/>
          <w:u w:val="single"/>
        </w:rPr>
        <w:t xml:space="preserve"> 三   </w:t>
      </w:r>
      <w:r>
        <w:rPr>
          <w:rFonts w:hint="eastAsia" w:ascii="宋体" w:hAnsi="宋体" w:eastAsia="宋体" w:cs="Times New Roman"/>
          <w:szCs w:val="21"/>
        </w:rPr>
        <w:t xml:space="preserve">份，均具有同等法律效力。</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合同订立时间：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合同订立地点：</w:t>
      </w:r>
      <w:r>
        <w:rPr>
          <w:rFonts w:hint="eastAsia" w:ascii="宋体" w:hAnsi="宋体" w:eastAsia="宋体" w:cs="Times New Roman"/>
          <w:szCs w:val="21"/>
          <w:u w:val="single"/>
        </w:rPr>
        <w:t xml:space="preserve">                           </w:t>
      </w:r>
      <w:r/>
    </w:p>
    <w:p>
      <w:pPr>
        <w:ind w:firstLine="420"/>
        <w:spacing w:line="400" w:lineRule="exact"/>
        <w:rPr>
          <w:rFonts w:hint="eastAsia" w:ascii="宋体" w:hAnsi="宋体" w:eastAsia="宋体" w:cs="Times New Roman"/>
          <w:b/>
          <w:bCs/>
          <w:szCs w:val="21"/>
        </w:rPr>
      </w:pPr>
      <w:r>
        <w:rPr>
          <w:rFonts w:hint="eastAsia" w:ascii="宋体" w:hAnsi="宋体" w:eastAsia="宋体" w:cs="Times New Roman"/>
          <w:szCs w:val="21"/>
        </w:rPr>
        <w:t xml:space="preserve">附件：具体标的及其技术要求和商务要求、联合协议、分包意向协议等</w:t>
      </w:r>
      <w:r>
        <w:rPr>
          <w:rFonts w:ascii="Times New Roman" w:hAnsi="Times New Roman" w:eastAsia="宋体" w:cs="Times New Roman"/>
          <w:lang w:val="en"/>
        </w:rPr>
        <w:t xml:space="preserve">   </w:t>
      </w:r>
      <w:r/>
    </w:p>
    <w:p>
      <w:pPr>
        <w:contextualSpacing/>
        <w:ind w:left="720"/>
        <w:jc w:val="left"/>
        <w:widowControl/>
        <w:rPr>
          <w:rFonts w:ascii="Calibri" w:hAnsi="Calibri" w:eastAsia="宋体" w:cs="Times New Roman"/>
          <w:sz w:val="24"/>
          <w:szCs w:val="24"/>
          <w:lang w:bidi="en-US"/>
        </w:rPr>
      </w:pPr>
      <w:r>
        <w:rPr>
          <w:rFonts w:ascii="Calibri" w:hAnsi="Calibri" w:eastAsia="宋体" w:cs="Times New Roman"/>
          <w:sz w:val="24"/>
          <w:szCs w:val="24"/>
          <w:lang w:bidi="en-US"/>
        </w:rPr>
      </w:r>
      <w:r/>
    </w:p>
    <w:tbl>
      <w:tblPr>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eastAsia="宋体" w:cs="Times New Roman"/>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（采购人</w:t>
            </w:r>
            <w:r>
              <w:rPr>
                <w:rFonts w:hint="eastAsia" w:ascii="宋体" w:hAnsi="宋体" w:eastAsia="宋体" w:cs="Times New Roman"/>
                <w:szCs w:val="21"/>
              </w:rPr>
              <w:t xml:space="preserve">、受采购人委托签订合同的单位或</w:t>
            </w:r>
            <w:r>
              <w:rPr>
                <w:rFonts w:hint="eastAsia" w:ascii="Times New Roman" w:hAnsi="Times New Roman" w:eastAsia="宋体" w:cs="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eastAsia="宋体" w:cs="Times New Roman"/>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单位名称</w:t>
            </w:r>
            <w:r>
              <w:rPr>
                <w:rFonts w:hint="eastAsia" w:ascii="Times New Roman" w:hAnsi="Times New Roman" w:eastAsia="宋体" w:cs="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单位名称</w:t>
            </w:r>
            <w:r>
              <w:rPr>
                <w:rFonts w:hint="eastAsia" w:ascii="Times New Roman" w:hAnsi="Times New Roman" w:eastAsia="宋体" w:cs="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法定代表人</w:t>
            </w:r>
            <w:r/>
          </w:p>
          <w:p>
            <w:pPr>
              <w:ind w:firstLine="101"/>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或其</w:t>
            </w:r>
            <w:r>
              <w:rPr>
                <w:rFonts w:ascii="Times New Roman" w:hAnsi="Times New Roman" w:eastAsia="宋体" w:cs="Times New Roman"/>
                <w:szCs w:val="21"/>
              </w:rPr>
              <w:t xml:space="preserve">委托代理人</w:t>
            </w:r>
            <w:r>
              <w:rPr>
                <w:rFonts w:hint="eastAsia" w:ascii="Times New Roman" w:hAnsi="Times New Roman" w:eastAsia="宋体" w:cs="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法定代表人</w:t>
            </w:r>
            <w:r/>
          </w:p>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或其</w:t>
            </w:r>
            <w:r>
              <w:rPr>
                <w:rFonts w:ascii="Times New Roman" w:hAnsi="Times New Roman" w:eastAsia="宋体" w:cs="Times New Roman"/>
                <w:szCs w:val="21"/>
              </w:rPr>
              <w:t xml:space="preserve">委托代理人</w:t>
            </w:r>
            <w:r>
              <w:rPr>
                <w:rFonts w:hint="eastAsia" w:ascii="Times New Roman" w:hAnsi="Times New Roman" w:eastAsia="宋体" w:cs="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住</w:t>
            </w:r>
            <w:r>
              <w:rPr>
                <w:rFonts w:hint="eastAsia" w:ascii="Times New Roman" w:hAnsi="Times New Roman" w:eastAsia="宋体" w:cs="Times New Roman"/>
                <w:szCs w:val="21"/>
              </w:rPr>
              <w:t xml:space="preserve">  </w:t>
            </w:r>
            <w:r>
              <w:rPr>
                <w:rFonts w:hint="eastAsia" w:ascii="Times New Roman" w:hAnsi="Times New Roman" w:eastAsia="宋体" w:cs="Times New Roman"/>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住</w:t>
            </w:r>
            <w:r>
              <w:rPr>
                <w:rFonts w:hint="eastAsia" w:ascii="Times New Roman" w:hAnsi="Times New Roman" w:eastAsia="宋体" w:cs="Times New Roman"/>
                <w:szCs w:val="21"/>
              </w:rPr>
              <w:t xml:space="preserve">  </w:t>
            </w:r>
            <w:r>
              <w:rPr>
                <w:rFonts w:hint="eastAsia" w:ascii="Times New Roman" w:hAnsi="Times New Roman" w:eastAsia="宋体" w:cs="Times New Roman"/>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w:t>
            </w:r>
            <w:r>
              <w:rPr>
                <w:rFonts w:ascii="Times New Roman" w:hAnsi="Times New Roman" w:eastAsia="宋体" w:cs="Times New Roman"/>
                <w:szCs w:val="21"/>
              </w:rPr>
              <w:t xml:space="preserve"> </w:t>
            </w:r>
            <w:r>
              <w:rPr>
                <w:rFonts w:ascii="Times New Roman" w:hAnsi="Times New Roman" w:eastAsia="宋体" w:cs="Times New Roman"/>
                <w:szCs w:val="21"/>
              </w:rPr>
              <w:t xml:space="preserve">系</w:t>
            </w:r>
            <w:r>
              <w:rPr>
                <w:rFonts w:ascii="Times New Roman" w:hAnsi="Times New Roman" w:eastAsia="宋体" w:cs="Times New Roman"/>
                <w:szCs w:val="21"/>
              </w:rPr>
              <w:t xml:space="preserve"> </w:t>
            </w:r>
            <w:r>
              <w:rPr>
                <w:rFonts w:ascii="Times New Roman" w:hAnsi="Times New Roman" w:eastAsia="宋体" w:cs="Times New Roman"/>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w:t>
            </w:r>
            <w:r>
              <w:rPr>
                <w:rFonts w:ascii="Times New Roman" w:hAnsi="Times New Roman" w:eastAsia="宋体" w:cs="Times New Roman"/>
                <w:szCs w:val="21"/>
              </w:rPr>
              <w:t xml:space="preserve"> </w:t>
            </w:r>
            <w:r>
              <w:rPr>
                <w:rFonts w:ascii="Times New Roman" w:hAnsi="Times New Roman" w:eastAsia="宋体" w:cs="Times New Roman"/>
                <w:szCs w:val="21"/>
              </w:rPr>
              <w:t xml:space="preserve">系</w:t>
            </w:r>
            <w:r>
              <w:rPr>
                <w:rFonts w:ascii="Times New Roman" w:hAnsi="Times New Roman" w:eastAsia="宋体" w:cs="Times New Roman"/>
                <w:szCs w:val="21"/>
              </w:rPr>
              <w:t xml:space="preserve"> </w:t>
            </w:r>
            <w:r>
              <w:rPr>
                <w:rFonts w:ascii="Times New Roman" w:hAnsi="Times New Roman" w:eastAsia="宋体" w:cs="Times New Roman"/>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jc w:val="left"/>
              <w:spacing w:before="156" w:line="360" w:lineRule="auto"/>
              <w:rPr>
                <w:rFonts w:ascii="Times New Roman" w:hAnsi="Times New Roman" w:eastAsia="宋体" w:cs="Times New Roman"/>
                <w:spacing w:val="20"/>
                <w:szCs w:val="21"/>
              </w:rPr>
            </w:pPr>
            <w:r>
              <w:rPr>
                <w:rFonts w:hint="eastAsia" w:ascii="宋体" w:hAnsi="宋体" w:eastAsia="宋体" w:cs="Times New Roman"/>
                <w:szCs w:val="21"/>
              </w:rPr>
              <w:t xml:space="preserve">注：涉及联合体或其他合同主体的信息应按上表格式加列。</w:t>
            </w:r>
            <w:r/>
          </w:p>
        </w:tc>
      </w:tr>
    </w:tbl>
    <w:p>
      <w:pPr>
        <w:jc w:val="left"/>
        <w:keepLines/>
        <w:keepNext/>
        <w:spacing w:before="156" w:after="260" w:line="416" w:lineRule="auto"/>
        <w:rPr>
          <w:rFonts w:ascii="Times New Roman" w:hAnsi="Times New Roman" w:eastAsia="宋体" w:cs="Times New Roman"/>
          <w:szCs w:val="21"/>
        </w:rPr>
        <w:outlineLvl w:val="1"/>
      </w:pPr>
      <w:r>
        <w:rPr>
          <w:rFonts w:ascii="宋体" w:hAnsi="宋体" w:eastAsia="幼圆" w:cs="Arial"/>
          <w:b/>
          <w:bCs/>
          <w:szCs w:val="21"/>
          <w:u w:val="single"/>
        </w:rPr>
        <w:br w:type="page" w:clear="all"/>
      </w:r>
      <w:r/>
    </w:p>
    <w:p>
      <w:pPr>
        <w:pStyle w:val="1202"/>
        <w:ind w:firstLine="480"/>
      </w:pPr>
      <w:r/>
      <w:r/>
    </w:p>
    <w:p>
      <w:pPr>
        <w:pStyle w:val="1202"/>
        <w:ind w:firstLine="480"/>
      </w:pPr>
      <w:r/>
      <w:r/>
    </w:p>
    <w:p>
      <w:pPr>
        <w:jc w:val="center"/>
        <w:keepLines/>
        <w:keepNext/>
        <w:spacing w:before="156" w:after="260" w:line="416" w:lineRule="auto"/>
        <w:rPr>
          <w:rFonts w:hint="eastAsia" w:ascii="黑体" w:hAnsi="黑体" w:eastAsia="黑体" w:cs="Arial"/>
          <w:b/>
          <w:bCs/>
          <w:sz w:val="28"/>
          <w:szCs w:val="28"/>
        </w:rPr>
        <w:outlineLvl w:val="1"/>
      </w:pP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Times New Roman"/>
          <w:b/>
          <w:bCs/>
          <w:sz w:val="24"/>
        </w:rPr>
      </w:pPr>
      <w:r>
        <w:rPr>
          <w:rFonts w:hint="eastAsia" w:ascii="宋体" w:hAnsi="宋体" w:eastAsia="宋体" w:cs="Times New Roman"/>
          <w:b/>
          <w:sz w:val="24"/>
        </w:rPr>
        <w:t xml:space="preserve">1. </w:t>
      </w:r>
      <w:r>
        <w:rPr>
          <w:rFonts w:hint="eastAsia" w:ascii="宋体" w:hAnsi="宋体" w:eastAsia="宋体" w:cs="Times New Roman"/>
          <w:b/>
          <w:bCs/>
          <w:sz w:val="24"/>
        </w:rPr>
        <w:t xml:space="preserve">定义</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hint="eastAsia" w:ascii="宋体" w:hAnsi="宋体" w:eastAsia="宋体" w:cs="Times New Roman"/>
          <w:szCs w:val="21"/>
        </w:rPr>
        <w:t xml:space="preserve">1.2本合同下列术语应解释为：</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hint="eastAsia" w:ascii="宋体" w:hAnsi="宋体" w:eastAsia="宋体" w:cs="Times New Roman"/>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hint="eastAsia" w:ascii="宋体" w:hAnsi="宋体" w:eastAsia="宋体" w:cs="Times New Roman"/>
          <w:szCs w:val="21"/>
        </w:rPr>
        <w:t xml:space="preserve">（3）“货物”系指乙方根据本合同规定须向甲方提供的各种形态和种类的物品，包括原材料、设备、产品（</w:t>
      </w:r>
      <w:r>
        <w:rPr>
          <w:rFonts w:hint="eastAsia" w:ascii="宋体" w:hAnsi="宋体" w:eastAsia="宋体" w:cs="Times New Roman"/>
          <w:color w:val="000000"/>
          <w:szCs w:val="21"/>
        </w:rPr>
        <w:t xml:space="preserve">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相关</w:t>
      </w:r>
      <w:r>
        <w:rPr>
          <w:rFonts w:hint="eastAsia" w:ascii="宋体" w:hAnsi="宋体" w:eastAsia="宋体" w:cs="Times New Roman"/>
          <w:color w:val="000000"/>
          <w:szCs w:val="21"/>
        </w:rPr>
        <w:t xml:space="preserve">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Times New Roman"/>
          <w:color w:val="000000"/>
          <w:szCs w:val="21"/>
        </w:rPr>
        <w:t xml:space="preserve">商履行</w:t>
      </w:r>
      <w:r>
        <w:rPr>
          <w:rFonts w:hint="eastAsia" w:ascii="宋体" w:hAnsi="宋体" w:eastAsia="宋体" w:cs="Times New Roman"/>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szCs w:val="21"/>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5"/>
        </w:numPr>
        <w:jc w:val="left"/>
        <w:spacing w:line="400" w:lineRule="exact"/>
        <w:rPr>
          <w:rFonts w:hint="eastAsia"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p>
    <w:p>
      <w:pPr>
        <w:ind w:firstLine="420"/>
        <w:jc w:val="left"/>
        <w:spacing w:line="400" w:lineRule="exact"/>
        <w:rPr>
          <w:rFonts w:hint="eastAsia"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p>
    <w:p>
      <w:pPr>
        <w:jc w:val="left"/>
        <w:spacing w:line="40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cs="Times New Roman"/>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w:t>
      </w:r>
      <w:r>
        <w:rPr>
          <w:rFonts w:hint="eastAsia" w:ascii="宋体" w:hAnsi="宋体" w:eastAsia="宋体" w:cs="宋体"/>
          <w:szCs w:val="21"/>
        </w:rPr>
        <w:t xml:space="preserve">作出</w:t>
      </w:r>
      <w:r>
        <w:rPr>
          <w:rFonts w:hint="eastAsia" w:ascii="宋体" w:hAnsi="宋体" w:eastAsia="宋体" w:cs="宋体"/>
          <w:szCs w:val="21"/>
        </w:rPr>
        <w:t xml:space="preserve">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p>
    <w:p>
      <w:pPr>
        <w:numPr>
          <w:ilvl w:val="0"/>
          <w:numId w:val="6"/>
        </w:numPr>
        <w:jc w:val="left"/>
        <w:spacing w:line="40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cs="Times New Roman"/>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w:t>
      </w:r>
      <w:r>
        <w:rPr>
          <w:rFonts w:hint="eastAsia" w:ascii="宋体" w:hAnsi="宋体" w:eastAsia="宋体" w:cs="Times New Roman"/>
          <w:color w:val="000000"/>
          <w:szCs w:val="21"/>
        </w:rPr>
        <w:t xml:space="preserve">履行请求。</w:t>
      </w:r>
      <w:r/>
    </w:p>
    <w:p>
      <w:pPr>
        <w:jc w:val="left"/>
        <w:spacing w:line="40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eastAsia="宋体" w:cs="Times New Roman"/>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Times New Roman"/>
          <w:b/>
          <w:sz w:val="24"/>
        </w:rPr>
      </w:pPr>
      <w:r>
        <w:rPr>
          <w:rFonts w:hint="eastAsia" w:ascii="宋体" w:hAnsi="宋体" w:eastAsia="宋体" w:cs="Times New Roman"/>
          <w:b/>
          <w:color w:val="000000"/>
          <w:sz w:val="24"/>
        </w:rPr>
        <w:t xml:space="preserve">8. </w:t>
      </w:r>
      <w:r>
        <w:rPr>
          <w:rFonts w:hint="eastAsia" w:ascii="宋体" w:hAnsi="宋体" w:eastAsia="宋体" w:cs="Times New Roman"/>
          <w:b/>
          <w:sz w:val="24"/>
        </w:rPr>
        <w:t xml:space="preserve">质量标准和保证</w:t>
      </w:r>
      <w:r/>
    </w:p>
    <w:p>
      <w:pPr>
        <w:ind w:firstLine="420"/>
        <w:jc w:val="left"/>
        <w:spacing w:line="400" w:lineRule="exact"/>
        <w:rPr>
          <w:rFonts w:hint="eastAsia" w:ascii="宋体" w:hAnsi="宋体" w:eastAsia="宋体" w:cs="Courier New"/>
          <w:b/>
          <w:szCs w:val="21"/>
        </w:rPr>
      </w:pPr>
      <w:r>
        <w:rPr>
          <w:rFonts w:hint="eastAsia" w:ascii="宋体" w:hAnsi="宋体" w:eastAsia="宋体" w:cs="Courier New"/>
          <w:szCs w:val="21"/>
        </w:rPr>
        <w:t xml:space="preserve">8.1 质量标准</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w:t>
      </w:r>
      <w:r>
        <w:rPr>
          <w:rFonts w:hint="eastAsia" w:ascii="宋体" w:hAnsi="宋体" w:eastAsia="宋体" w:cs="Times New Roman"/>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Courier New"/>
          <w:szCs w:val="21"/>
        </w:rPr>
      </w:pPr>
      <w:r>
        <w:rPr>
          <w:rFonts w:hint="eastAsia" w:ascii="宋体" w:hAnsi="宋体" w:eastAsia="宋体" w:cs="Courier New"/>
          <w:szCs w:val="21"/>
        </w:rPr>
        <w:t xml:space="preserve">（2）采用中华人民共和国法定计量单位。</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（3）乙方所提供的货物应符合国家有关安全、环保、卫生的规定。</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Times New Roman"/>
          <w:szCs w:val="21"/>
        </w:rPr>
        <w:t xml:space="preserve">包装好随货物</w:t>
      </w:r>
      <w:r>
        <w:rPr>
          <w:rFonts w:hint="eastAsia" w:ascii="宋体" w:hAnsi="宋体" w:eastAsia="宋体" w:cs="Times New Roman"/>
          <w:szCs w:val="21"/>
        </w:rPr>
        <w:t xml:space="preserve">一同发运。</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8.2 保证</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Cs w:val="21"/>
        </w:rPr>
        <w:t xml:space="preserve">在其使用寿命期内具备合同约定的性能</w:t>
      </w:r>
      <w:r>
        <w:rPr>
          <w:rFonts w:hint="eastAsia" w:ascii="宋体" w:hAnsi="宋体" w:eastAsia="宋体" w:cs="Times New Roman"/>
          <w:szCs w:val="21"/>
        </w:rPr>
        <w:t xml:space="preserve">。存在质量保证期的，货物最终交付验收合格后在</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规定或乙方书面承诺（两者以较长的为准）的质量保证期内，</w:t>
      </w:r>
      <w:r>
        <w:rPr>
          <w:rFonts w:hint="eastAsia" w:ascii="宋体" w:hAnsi="宋体" w:eastAsia="宋体" w:cs="Times New Roman"/>
          <w:szCs w:val="21"/>
        </w:rPr>
        <w:t xml:space="preserve">本保证</w:t>
      </w:r>
      <w:r>
        <w:rPr>
          <w:rFonts w:hint="eastAsia" w:ascii="宋体" w:hAnsi="宋体" w:eastAsia="宋体" w:cs="Times New Roman"/>
          <w:szCs w:val="21"/>
        </w:rPr>
        <w:t xml:space="preserve">保持有效。</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（2）在质量保证期内所发现的缺陷，甲方应尽快以书面形式通知乙方。</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（3）乙方收到通知后，应在</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规定的响应时间内以合理的速</w:t>
      </w:r>
      <w:r>
        <w:rPr>
          <w:rFonts w:hint="eastAsia" w:ascii="宋体" w:hAnsi="宋体" w:eastAsia="宋体" w:cs="Times New Roman"/>
          <w:szCs w:val="21"/>
        </w:rPr>
        <w:t xml:space="preserve">度免费维修或更换有缺陷的货物或部件。</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rPr>
        <w:t xml:space="preserve">5</w:t>
      </w:r>
      <w:r>
        <w:rPr>
          <w:rFonts w:hint="eastAsia" w:ascii="宋体" w:hAnsi="宋体" w:eastAsia="宋体" w:cs="Times New Roman"/>
          <w:szCs w:val="21"/>
        </w:rPr>
        <w:t xml:space="preserve">.1条规定以书面形式</w:t>
      </w:r>
      <w:r>
        <w:rPr>
          <w:rFonts w:hint="eastAsia" w:ascii="宋体" w:hAnsi="宋体" w:eastAsia="宋体" w:cs="Times New Roman"/>
          <w:color w:val="000000"/>
          <w:szCs w:val="21"/>
        </w:rPr>
        <w:t xml:space="preserve">追究</w:t>
      </w:r>
      <w:r>
        <w:rPr>
          <w:rFonts w:hint="eastAsia" w:ascii="宋体" w:hAnsi="宋体" w:eastAsia="宋体" w:cs="Times New Roman"/>
          <w:szCs w:val="21"/>
        </w:rPr>
        <w:t xml:space="preserve">乙方</w:t>
      </w:r>
      <w:r>
        <w:rPr>
          <w:rFonts w:hint="eastAsia" w:ascii="宋体" w:hAnsi="宋体" w:eastAsia="宋体" w:cs="Times New Roman"/>
          <w:color w:val="000000"/>
          <w:szCs w:val="21"/>
        </w:rPr>
        <w:t xml:space="preserve">的违约责任</w:t>
      </w:r>
      <w:r>
        <w:rPr>
          <w:rFonts w:hint="eastAsia" w:ascii="宋体" w:hAnsi="宋体" w:eastAsia="宋体" w:cs="Times New Roman"/>
          <w:szCs w:val="21"/>
        </w:rPr>
        <w:t xml:space="preserve">。</w:t>
      </w:r>
      <w:r/>
    </w:p>
    <w:p>
      <w:pPr>
        <w:ind w:firstLine="420"/>
        <w:jc w:val="left"/>
        <w:spacing w:line="400" w:lineRule="exact"/>
        <w:rPr>
          <w:rFonts w:ascii="Times New Roman" w:hAnsi="Times New Roman" w:eastAsia="宋体" w:cs="Times New Roman"/>
        </w:rPr>
      </w:pPr>
      <w:r>
        <w:rPr>
          <w:rFonts w:hint="eastAsia" w:ascii="宋体" w:hAnsi="宋体" w:eastAsia="宋体" w:cs="Times New Roman"/>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color w:val="000000"/>
          <w:sz w:val="24"/>
        </w:rPr>
        <w:t xml:space="preserve">9</w:t>
      </w:r>
      <w:r>
        <w:rPr>
          <w:rFonts w:hint="eastAsia" w:ascii="宋体" w:hAnsi="宋体" w:eastAsia="宋体" w:cs="Times New Roman"/>
          <w:b/>
          <w:bCs/>
          <w:sz w:val="24"/>
        </w:rPr>
        <w:t xml:space="preserve">.</w:t>
      </w:r>
      <w:r>
        <w:rPr>
          <w:rFonts w:hint="eastAsia" w:ascii="宋体" w:hAnsi="宋体" w:eastAsia="宋体" w:cs="Times New Roman"/>
          <w:b/>
          <w:bCs/>
          <w:color w:val="000000"/>
          <w:sz w:val="24"/>
        </w:rPr>
        <w:t xml:space="preserve"> </w:t>
      </w:r>
      <w:r>
        <w:rPr>
          <w:rFonts w:hint="eastAsia" w:ascii="宋体" w:hAnsi="宋体" w:eastAsia="宋体" w:cs="Times New Roman"/>
          <w:b/>
          <w:bCs/>
          <w:sz w:val="24"/>
        </w:rPr>
        <w:t xml:space="preserve">权利瑕疵担保</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color w:val="000000"/>
          <w:szCs w:val="21"/>
        </w:rPr>
        <w:t xml:space="preserve">10.1 乙方对其所销售的货物应当享有知识产权或经权利人合法授权，保证没有侵犯任</w:t>
      </w:r>
      <w:r>
        <w:rPr>
          <w:rFonts w:hint="eastAsia" w:ascii="宋体" w:hAnsi="宋体" w:eastAsia="宋体" w:cs="Times New Roman"/>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rPr>
        <w:t xml:space="preserve">。</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11. 保密义务</w:t>
      </w:r>
      <w:r/>
    </w:p>
    <w:p>
      <w:pPr>
        <w:ind w:firstLine="420"/>
        <w:jc w:val="left"/>
        <w:spacing w:line="400" w:lineRule="exact"/>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12. 合同价款支付</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12.1 合同价款支付按照国库集中支付制度及财政管理相关规定执行。</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】中约定。</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13. 履约保证金</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cs="Times New Roman"/>
        </w:rPr>
      </w:pPr>
      <w:r>
        <w:rPr>
          <w:rFonts w:hint="eastAsia" w:ascii="宋体" w:hAnsi="宋体" w:eastAsia="宋体" w:cs="Times New Roman"/>
          <w:szCs w:val="21"/>
        </w:rPr>
        <w:t xml:space="preserve">13.3 甲方在项目通过验收后按照</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规定的时间内将履约保证金退还乙方；逾期退还的，乙方可要求甲方支付违约金，违约金按照</w:t>
      </w:r>
      <w:r>
        <w:rPr>
          <w:rFonts w:hint="eastAsia" w:ascii="宋体" w:hAnsi="宋体" w:eastAsia="宋体" w:cs="Times New Roman"/>
          <w:b/>
          <w:szCs w:val="21"/>
        </w:rPr>
        <w:t xml:space="preserve">【政府采购合同专用条</w:t>
      </w:r>
      <w:r>
        <w:rPr>
          <w:rFonts w:hint="eastAsia" w:ascii="宋体" w:hAnsi="宋体" w:eastAsia="宋体" w:cs="Times New Roman"/>
          <w:b/>
          <w:szCs w:val="21"/>
        </w:rPr>
        <w:t xml:space="preserve">款】</w:t>
      </w:r>
      <w:r>
        <w:rPr>
          <w:rFonts w:hint="eastAsia" w:ascii="宋体" w:hAnsi="宋体" w:eastAsia="宋体" w:cs="Times New Roman"/>
          <w:szCs w:val="21"/>
        </w:rPr>
        <w:t xml:space="preserve">规定支付。</w:t>
      </w:r>
      <w:r/>
    </w:p>
    <w:p>
      <w:pPr>
        <w:jc w:val="left"/>
        <w:spacing w:line="400" w:lineRule="exact"/>
        <w:rPr>
          <w:rFonts w:hint="eastAsia" w:ascii="宋体" w:hAnsi="宋体" w:eastAsia="宋体" w:cs="Times New Roman"/>
          <w:b/>
          <w:sz w:val="24"/>
        </w:rPr>
      </w:pPr>
      <w:r>
        <w:rPr>
          <w:rFonts w:hint="eastAsia" w:ascii="宋体" w:hAnsi="宋体" w:eastAsia="宋体" w:cs="Times New Roman"/>
          <w:b/>
          <w:bCs/>
          <w:sz w:val="24"/>
        </w:rPr>
        <w:t xml:space="preserve">14. </w:t>
      </w:r>
      <w:r>
        <w:rPr>
          <w:rFonts w:hint="eastAsia" w:ascii="Times New Roman" w:hAnsi="Times New Roman" w:eastAsia="宋体" w:cs="Times New Roman"/>
          <w:b/>
          <w:sz w:val="24"/>
        </w:rPr>
        <w:t xml:space="preserve">售后</w:t>
      </w:r>
      <w:r>
        <w:rPr>
          <w:rFonts w:hint="eastAsia" w:ascii="宋体" w:hAnsi="宋体" w:eastAsia="宋体" w:cs="Times New Roman"/>
          <w:b/>
          <w:sz w:val="24"/>
        </w:rPr>
        <w:t xml:space="preserve">服务</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14.1 </w:t>
      </w:r>
      <w:r>
        <w:rPr>
          <w:rFonts w:hint="eastAsia" w:ascii="宋体" w:hAnsi="宋体" w:eastAsia="宋体" w:cs="Times New Roman"/>
          <w:szCs w:val="21"/>
        </w:rPr>
        <w:t xml:space="preserve">除项目</w:t>
      </w:r>
      <w:r>
        <w:rPr>
          <w:rFonts w:hint="eastAsia" w:ascii="宋体" w:hAnsi="宋体" w:eastAsia="宋体" w:cs="Times New Roman"/>
          <w:szCs w:val="21"/>
        </w:rPr>
        <w:t xml:space="preserve">不涉及或采购活动中明确约定无须承担外，乙方还应提供下列服务：</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（1）货物的现场移动、安装、调试、启动监督及技术支持；</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（2）提供货物组装和维修所需的专用工具和辅助材料；</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（5）依照法律、行政法规的规定或者按照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规定由乙方提供的其他服务。</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14.2 乙方提供的售后服务的费用已包含在合同价款中，甲方不再另行支付。</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15. 违约责任</w:t>
      </w:r>
      <w:r/>
    </w:p>
    <w:p>
      <w:pPr>
        <w:ind w:firstLine="420"/>
        <w:jc w:val="left"/>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15.1质量瑕疵的违约责任</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乙方提供的产品不符合合同约定的质量标准或存在产品质量缺陷，甲方有权要求乙方根据</w:t>
      </w:r>
      <w:r>
        <w:rPr>
          <w:rFonts w:hint="eastAsia" w:ascii="宋体" w:hAnsi="宋体" w:eastAsia="宋体" w:cs="Times New Roman"/>
          <w:b/>
          <w:szCs w:val="21"/>
        </w:rPr>
        <w:t xml:space="preserve">【政府采购合同专用条款】</w:t>
      </w:r>
      <w:r>
        <w:rPr>
          <w:rFonts w:hint="eastAsia" w:ascii="宋体" w:hAnsi="宋体" w:eastAsia="宋体" w:cs="Times New Roman"/>
          <w:bCs/>
          <w:szCs w:val="21"/>
        </w:rPr>
        <w:t xml:space="preserve">要求</w:t>
      </w:r>
      <w:r>
        <w:rPr>
          <w:rFonts w:hint="eastAsia" w:ascii="宋体" w:hAnsi="宋体" w:eastAsia="宋体" w:cs="Times New Roman"/>
          <w:szCs w:val="21"/>
        </w:rPr>
        <w:t xml:space="preserve">及时修理、重作、更换，并承担由此给甲方造成的损失。</w:t>
      </w:r>
      <w:r/>
    </w:p>
    <w:p>
      <w:pPr>
        <w:ind w:firstLine="420"/>
        <w:jc w:val="left"/>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15.2 迟延交货的违约责任</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15.3 迟延支付的违约责任</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甲方存在迟延支付乙方合同款项的，应当承担</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规定的逾期付款利息。</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bCs/>
          <w:szCs w:val="21"/>
        </w:rPr>
        <w:t xml:space="preserve">15.4其他违约责任根据项目实际需要按</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规定执行。</w:t>
      </w:r>
      <w:r/>
    </w:p>
    <w:p>
      <w:pPr>
        <w:numPr>
          <w:ilvl w:val="0"/>
          <w:numId w:val="7"/>
        </w:numPr>
        <w:jc w:val="left"/>
        <w:spacing w:line="400" w:lineRule="exact"/>
        <w:rPr>
          <w:rFonts w:hint="eastAsia" w:ascii="宋体" w:hAnsi="宋体" w:eastAsia="宋体" w:cs="Times New Roman"/>
          <w:b/>
          <w:sz w:val="24"/>
        </w:rPr>
      </w:pPr>
      <w:r>
        <w:rPr>
          <w:rFonts w:hint="eastAsia" w:ascii="宋体" w:hAnsi="宋体" w:eastAsia="宋体" w:cs="Times New Roman"/>
          <w:b/>
          <w:sz w:val="24"/>
        </w:rPr>
        <w:t xml:space="preserve">合同变更、中止与终止</w:t>
      </w:r>
      <w:r/>
    </w:p>
    <w:p>
      <w:pPr>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    16.1合同的变更</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政府采购合同履行中，在不改变合同其他条款的前提下，甲方可以在合同价款10%的范</w:t>
      </w:r>
      <w:r>
        <w:rPr>
          <w:rFonts w:hint="eastAsia" w:ascii="宋体" w:hAnsi="宋体" w:eastAsia="宋体" w:cs="Times New Roman"/>
          <w:szCs w:val="21"/>
        </w:rPr>
        <w:t xml:space="preserve">围内追加与合同标的相同的货物，并就此与乙方协商一致后签订补充协议。</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16.2合同的中止</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cs="Times New Roman"/>
        </w:rPr>
      </w:pPr>
      <w:r>
        <w:rPr>
          <w:rFonts w:hint="eastAsia" w:ascii="宋体" w:hAnsi="宋体" w:eastAsia="宋体" w:cs="Times New Roman"/>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16.3合同的终止</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（1）合同因有效期限届满而终止；</w:t>
      </w:r>
      <w:r/>
    </w:p>
    <w:p>
      <w:pPr>
        <w:ind w:firstLine="420"/>
        <w:spacing w:line="400" w:lineRule="exact"/>
        <w:rPr>
          <w:rFonts w:hint="eastAsia" w:ascii="宋体" w:hAnsi="宋体" w:eastAsia="宋体" w:cs="宋体"/>
          <w:szCs w:val="21"/>
        </w:rPr>
      </w:pPr>
      <w:r>
        <w:rPr>
          <w:rFonts w:hint="eastAsia" w:ascii="宋体" w:hAnsi="宋体" w:eastAsia="宋体" w:cs="Times New Roman"/>
          <w:szCs w:val="21"/>
        </w:rPr>
        <w:t xml:space="preserve">（2）乙方未按合同约定履行，构成根本性违约的，甲方有权终止合同，</w:t>
      </w:r>
      <w:r>
        <w:rPr>
          <w:rFonts w:hint="eastAsia" w:ascii="宋体" w:hAnsi="宋体" w:eastAsia="宋体" w:cs="宋体"/>
          <w:szCs w:val="21"/>
        </w:rPr>
        <w:t xml:space="preserve">并追究乙方的违约责任</w:t>
      </w:r>
      <w:r>
        <w:rPr>
          <w:rFonts w:hint="eastAsia" w:ascii="宋体" w:hAnsi="宋体" w:eastAsia="宋体" w:cs="Times New Roman"/>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eastAsia="宋体" w:cs="Times New Roman"/>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17. 合同分包</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18. 不可抗力</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19. 解决争议的方法</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19.2 选择仲裁的，应在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中明确仲裁机构及仲裁地；通过诉讼方式解决的，可以在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Times New Roman"/>
          <w:sz w:val="24"/>
        </w:rPr>
      </w:pPr>
      <w:r>
        <w:rPr>
          <w:rFonts w:hint="eastAsia" w:ascii="宋体" w:hAnsi="宋体" w:eastAsia="宋体" w:cs="Times New Roman"/>
          <w:b/>
          <w:sz w:val="24"/>
        </w:rPr>
        <w:t xml:space="preserve">20. 政府采购政策</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Times New Roman"/>
          <w:szCs w:val="21"/>
        </w:rPr>
        <w:t xml:space="preserve">，有过错的一方应当承担赔偿责任，双方都有过错的，各自承担相应的责任。</w:t>
      </w:r>
      <w:r/>
    </w:p>
    <w:p>
      <w:pPr>
        <w:ind w:firstLine="420"/>
        <w:jc w:val="left"/>
        <w:spacing w:line="40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0.3 对于为落实中小企业支持政策，通过采购项目整体预留、设置采购</w:t>
      </w:r>
      <w:r>
        <w:rPr>
          <w:rFonts w:hint="eastAsia" w:ascii="宋体" w:hAnsi="宋体" w:eastAsia="宋体" w:cs="Times New Roman"/>
          <w:szCs w:val="21"/>
        </w:rPr>
        <w:t xml:space="preserve">包专门</w:t>
      </w:r>
      <w:r>
        <w:rPr>
          <w:rFonts w:hint="eastAsia" w:ascii="宋体" w:hAnsi="宋体" w:eastAsia="宋体" w:cs="Times New Roman"/>
          <w:szCs w:val="21"/>
        </w:rPr>
        <w:t xml:space="preserve">预留、要求以联合体形</w:t>
      </w:r>
      <w:r>
        <w:rPr>
          <w:rFonts w:hint="eastAsia" w:ascii="宋体" w:hAnsi="宋体" w:eastAsia="宋体" w:cs="Times New Roman"/>
          <w:szCs w:val="21"/>
        </w:rPr>
        <w:t xml:space="preserve">式参加</w:t>
      </w:r>
      <w:r>
        <w:rPr>
          <w:rFonts w:hint="eastAsia" w:ascii="宋体" w:hAnsi="宋体" w:eastAsia="宋体" w:cs="Times New Roman"/>
          <w:szCs w:val="21"/>
        </w:rPr>
        <w:t xml:space="preserve">或者合同分包等措施签订的采购合同，应当明确标注本合同为中小企业预留合同。其中，要求以联合体形</w:t>
      </w:r>
      <w:r>
        <w:rPr>
          <w:rFonts w:hint="eastAsia" w:ascii="宋体" w:hAnsi="宋体" w:eastAsia="宋体" w:cs="Times New Roman"/>
          <w:szCs w:val="21"/>
        </w:rPr>
        <w:t xml:space="preserve">式参加</w:t>
      </w:r>
      <w:r>
        <w:rPr>
          <w:rFonts w:hint="eastAsia" w:ascii="宋体" w:hAnsi="宋体" w:eastAsia="宋体" w:cs="Times New Roman"/>
          <w:szCs w:val="21"/>
        </w:rPr>
        <w:t xml:space="preserve">采购活动或者合同分包的，须将联合协议或者分包意向协议作为采购合同的组成部分。</w:t>
      </w:r>
      <w:r/>
    </w:p>
    <w:p>
      <w:pPr>
        <w:jc w:val="left"/>
        <w:spacing w:line="400" w:lineRule="exact"/>
        <w:rPr>
          <w:rFonts w:hint="eastAsia" w:ascii="宋体" w:hAnsi="宋体" w:eastAsia="宋体" w:cs="Times New Roman"/>
          <w:b/>
          <w:sz w:val="24"/>
        </w:rPr>
      </w:pPr>
      <w:r>
        <w:rPr>
          <w:rFonts w:hint="eastAsia" w:ascii="宋体" w:hAnsi="宋体" w:eastAsia="宋体" w:cs="Times New Roman"/>
          <w:b/>
          <w:sz w:val="24"/>
        </w:rPr>
        <w:t xml:space="preserve">21. 法律适用</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Times New Roman"/>
          <w:b/>
          <w:sz w:val="24"/>
        </w:rPr>
      </w:pPr>
      <w:r>
        <w:rPr>
          <w:rFonts w:hint="eastAsia" w:ascii="宋体" w:hAnsi="宋体" w:eastAsia="宋体" w:cs="Times New Roman"/>
          <w:b/>
          <w:sz w:val="24"/>
        </w:rPr>
        <w:t xml:space="preserve">22. 通知</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22.1 本合同任何</w:t>
      </w:r>
      <w:r>
        <w:rPr>
          <w:rFonts w:hint="eastAsia" w:ascii="宋体" w:hAnsi="宋体" w:eastAsia="宋体" w:cs="宋体"/>
          <w:szCs w:val="21"/>
        </w:rPr>
        <w:t xml:space="preserve">一</w:t>
      </w:r>
      <w:r>
        <w:rPr>
          <w:rFonts w:hint="eastAsia" w:ascii="宋体" w:hAnsi="宋体" w:eastAsia="宋体" w:cs="宋体"/>
          <w:szCs w:val="21"/>
        </w:rPr>
        <w:t xml:space="preserve">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eastAsia="宋体" w:cs="Times New Roman"/>
          <w:b/>
          <w:bCs/>
          <w:sz w:val="24"/>
        </w:rPr>
      </w:pPr>
      <w:r>
        <w:rPr>
          <w:rFonts w:hint="eastAsia" w:ascii="宋体" w:hAnsi="宋体" w:eastAsia="宋体" w:cs="Times New Roman"/>
          <w:b/>
          <w:bCs/>
          <w:sz w:val="24"/>
        </w:rPr>
        <w:t xml:space="preserve">合同未尽事项</w:t>
      </w:r>
      <w:r/>
    </w:p>
    <w:p>
      <w:pPr>
        <w:ind w:firstLine="420"/>
        <w:jc w:val="left"/>
        <w:spacing w:line="400" w:lineRule="exact"/>
        <w:rPr>
          <w:rFonts w:hint="eastAsia" w:ascii="宋体" w:hAnsi="宋体" w:eastAsia="宋体" w:cs="Times New Roman"/>
          <w:bCs/>
          <w:szCs w:val="21"/>
        </w:rPr>
      </w:pPr>
      <w:r>
        <w:rPr>
          <w:rFonts w:hint="eastAsia" w:ascii="宋体" w:hAnsi="宋体" w:eastAsia="宋体" w:cs="Times New Roman"/>
          <w:bCs/>
          <w:szCs w:val="21"/>
        </w:rPr>
        <w:t xml:space="preserve">23.1合同未尽事项见</w:t>
      </w:r>
      <w:r>
        <w:rPr>
          <w:rFonts w:hint="eastAsia" w:ascii="宋体" w:hAnsi="宋体" w:eastAsia="宋体" w:cs="Times New Roman"/>
          <w:b/>
          <w:szCs w:val="21"/>
        </w:rPr>
        <w:t xml:space="preserve">【政府采购合同专用条款】</w:t>
      </w:r>
      <w:r>
        <w:rPr>
          <w:rFonts w:hint="eastAsia" w:ascii="宋体" w:hAnsi="宋体" w:eastAsia="宋体" w:cs="Times New Roman"/>
          <w:bCs/>
          <w:szCs w:val="21"/>
        </w:rPr>
        <w:t xml:space="preserve">。</w:t>
      </w:r>
      <w:r/>
    </w:p>
    <w:p>
      <w:pPr>
        <w:jc w:val="left"/>
        <w:spacing w:line="400" w:lineRule="exact"/>
        <w:rPr>
          <w:rFonts w:hint="eastAsia" w:ascii="黑体" w:hAnsi="华文中宋" w:eastAsia="黑体" w:cs="Times New Roman"/>
          <w:sz w:val="28"/>
          <w:szCs w:val="28"/>
        </w:rPr>
      </w:pPr>
      <w:r>
        <w:rPr>
          <w:rFonts w:hint="eastAsia" w:ascii="宋体" w:hAnsi="宋体" w:eastAsia="宋体" w:cs="Times New Roman"/>
          <w:bCs/>
          <w:szCs w:val="21"/>
        </w:rPr>
        <w:t xml:space="preserve">    23.2 合同附件与合同正文具有同等的法律效力。</w:t>
      </w:r>
      <w:r/>
    </w:p>
    <w:p>
      <w:pPr>
        <w:jc w:val="center"/>
        <w:rPr>
          <w:rFonts w:hint="eastAsia" w:ascii="黑体" w:hAnsi="华文中宋" w:eastAsia="黑体" w:cs="Times New Roman"/>
          <w:b/>
          <w:bCs/>
          <w:sz w:val="28"/>
          <w:szCs w:val="28"/>
        </w:rPr>
      </w:pPr>
      <w:r>
        <w:rPr>
          <w:rFonts w:hint="eastAsia" w:ascii="黑体" w:hAnsi="华文中宋" w:eastAsia="黑体" w:cs="Times New Roman"/>
          <w:sz w:val="28"/>
          <w:szCs w:val="28"/>
        </w:rPr>
        <w:br w:type="page" w:clear="all"/>
      </w:r>
      <w:r>
        <w:rPr>
          <w:rFonts w:hint="eastAsia" w:ascii="黑体" w:hAnsi="华文中宋" w:eastAsia="黑体" w:cs="Times New Roman"/>
          <w:b/>
          <w:bCs/>
          <w:sz w:val="28"/>
          <w:szCs w:val="28"/>
        </w:rPr>
        <w:t xml:space="preserve">第三节 政府采购合同专用条款</w:t>
      </w:r>
      <w:r/>
    </w:p>
    <w:tbl>
      <w:tblPr>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第1.2（6）项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联合体具体要求</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604"/>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第1.2（7）项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其他术语解释</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第4.4款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履约验收中甲方提出异议或</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说明的期限</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第4.6款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ascii="Times New Roman" w:hAnsi="Times New Roman" w:eastAsia="宋体" w:cs="Times New Roman"/>
              </w:rPr>
            </w:pPr>
            <w:r>
              <w:rPr>
                <w:rFonts w:hint="eastAsia" w:ascii="宋体" w:hAnsi="宋体" w:eastAsia="宋体" w:cs="Times New Roman"/>
                <w:szCs w:val="21"/>
              </w:rPr>
              <w:t xml:space="preserve">第5.4款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乙方必须完成计算机设备运行所须的电源（含插座）设备的安装调试，确保计算机设备正常运行。</w:t>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第6.1款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履行合同义务的顺序</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667"/>
        </w:trPr>
        <w:tc>
          <w:tcPr>
            <w:tcW w:w="1607" w:type="dxa"/>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第7.1款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包装特殊要求</w:t>
            </w:r>
            <w:r/>
          </w:p>
        </w:tc>
        <w:tc>
          <w:tcPr>
            <w:tcW w:w="5170"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67"/>
        </w:trPr>
        <w:tc>
          <w:tcPr>
            <w:tcW w:w="1607" w:type="dxa"/>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指定现场</w:t>
            </w:r>
            <w:r/>
          </w:p>
        </w:tc>
        <w:tc>
          <w:tcPr>
            <w:tcW w:w="5170" w:type="dxa"/>
            <w:vAlign w:val="center"/>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所有货物必须安装至甲方指定的位置。</w:t>
            </w:r>
            <w:r/>
          </w:p>
        </w:tc>
      </w:tr>
      <w:tr>
        <w:trPr>
          <w:trHeight w:val="772"/>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第7.2款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运输特殊要求</w:t>
            </w:r>
            <w:r/>
          </w:p>
        </w:tc>
        <w:tc>
          <w:tcPr>
            <w:tcW w:w="5170"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67"/>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第7.3款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保险要求</w:t>
            </w:r>
            <w:r/>
          </w:p>
        </w:tc>
        <w:tc>
          <w:tcPr>
            <w:tcW w:w="5170"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第8.2（1）项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质量保证期</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第8.2（3）项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货物质量缺陷</w:t>
            </w:r>
            <w:r/>
          </w:p>
          <w:p>
            <w:pPr>
              <w:jc w:val="left"/>
              <w:rPr>
                <w:rFonts w:hint="eastAsia" w:ascii="宋体" w:hAnsi="宋体" w:eastAsia="宋体" w:cs="Times New Roman"/>
                <w:szCs w:val="21"/>
              </w:rPr>
            </w:pPr>
            <w:r>
              <w:rPr>
                <w:rFonts w:hint="eastAsia" w:ascii="宋体" w:hAnsi="宋体" w:eastAsia="宋体" w:cs="Times New Roman"/>
                <w:szCs w:val="21"/>
              </w:rPr>
              <w:t xml:space="preserve">响应时间</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eastAsia="宋体" w:cs="宋体"/>
                <w:sz w:val="22"/>
                <w:szCs w:val="21"/>
              </w:rPr>
              <w:t xml:space="preserve">第11.1款</w:t>
            </w:r>
            <w:r/>
          </w:p>
        </w:tc>
        <w:tc>
          <w:tcPr>
            <w:tcW w:w="1742"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其他应当保密的信息</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697"/>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第12.2款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合同价款支付时间</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697"/>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第13.2款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第13.3款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84"/>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第14.1（3）项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运行监督、维修期限</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84"/>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第14.1（5）项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货物回收的约定</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第14.1（6）项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乙方提供的其他服务</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第15.1款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修理、重作、更换相关具体规定</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第15.2（2）项</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迟延交货赔偿费</w:t>
            </w:r>
            <w:r/>
          </w:p>
        </w:tc>
        <w:tc>
          <w:tcPr>
            <w:tcW w:w="5170" w:type="dxa"/>
            <w:vAlign w:val="center"/>
            <w:textDirection w:val="lrTb"/>
            <w:noWrap w:val="false"/>
          </w:tcPr>
          <w:p>
            <w:pPr>
              <w:jc w:val="left"/>
              <w:rPr>
                <w:rFonts w:hint="eastAsia" w:ascii="宋体" w:hAnsi="宋体" w:eastAsia="宋体" w:cs="Times New Roman"/>
                <w:szCs w:val="21"/>
                <w:u w:val="single"/>
              </w:rPr>
            </w:pPr>
            <w:r>
              <w:rPr>
                <w:rFonts w:hint="eastAsia" w:ascii="宋体" w:hAnsi="宋体" w:eastAsia="宋体" w:cs="Times New Roman"/>
                <w:szCs w:val="21"/>
                <w:u w:val="single"/>
              </w:rPr>
            </w:r>
            <w:r/>
          </w:p>
        </w:tc>
      </w:tr>
      <w:tr>
        <w:trPr>
          <w:trHeight w:val="736"/>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第15.3款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逾期付款利息</w:t>
            </w:r>
            <w:r/>
          </w:p>
        </w:tc>
        <w:tc>
          <w:tcPr>
            <w:tcW w:w="5170" w:type="dxa"/>
            <w:vAlign w:val="center"/>
            <w:textDirection w:val="lrTb"/>
            <w:noWrap w:val="false"/>
          </w:tcPr>
          <w:p>
            <w:pPr>
              <w:jc w:val="left"/>
              <w:rPr>
                <w:rFonts w:hint="eastAsia" w:ascii="宋体" w:hAnsi="宋体" w:eastAsia="宋体" w:cs="Times New Roman"/>
                <w:szCs w:val="21"/>
                <w:u w:val="single"/>
              </w:rPr>
            </w:pPr>
            <w:r>
              <w:rPr>
                <w:rFonts w:hint="eastAsia" w:ascii="宋体" w:hAnsi="宋体" w:eastAsia="宋体" w:cs="Times New Roman"/>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Times New Roman"/>
                <w:szCs w:val="21"/>
                <w:u w:val="single"/>
              </w:rPr>
            </w:pPr>
            <w:r>
              <w:rPr>
                <w:rFonts w:hint="eastAsia" w:ascii="宋体" w:hAnsi="宋体" w:eastAsia="宋体" w:cs="Times New Roman"/>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hint="eastAsia" w:ascii="宋体" w:hAnsi="宋体" w:eastAsia="宋体" w:cs="Times New Roman"/>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第二节</w:t>
            </w:r>
            <w:r/>
          </w:p>
          <w:p>
            <w:pPr>
              <w:jc w:val="center"/>
              <w:rPr>
                <w:rFonts w:hint="eastAsia" w:ascii="宋体" w:hAnsi="宋体" w:eastAsia="宋体" w:cs="Times New Roman"/>
                <w:szCs w:val="21"/>
              </w:rPr>
            </w:pPr>
            <w:r>
              <w:rPr>
                <w:rFonts w:hint="eastAsia" w:ascii="宋体" w:hAnsi="宋体" w:eastAsia="宋体" w:cs="Times New Roman"/>
                <w:szCs w:val="21"/>
              </w:rPr>
              <w:t xml:space="preserve">第23.1款</w:t>
            </w:r>
            <w:r/>
          </w:p>
        </w:tc>
        <w:tc>
          <w:tcPr>
            <w:tcW w:w="1742"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bCs/>
                <w:szCs w:val="21"/>
              </w:rPr>
              <w:t xml:space="preserve">其他专用条款</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r>
            <w:r/>
          </w:p>
        </w:tc>
      </w:tr>
    </w:tbl>
    <w:p>
      <w:pPr>
        <w:pStyle w:val="1202"/>
        <w:ind w:firstLine="480"/>
      </w:pPr>
      <w:r/>
      <w:r/>
    </w:p>
    <w:p>
      <w:pPr>
        <w:pStyle w:val="1202"/>
        <w:ind w:firstLine="884"/>
        <w:rPr>
          <w:rFonts w:hint="eastAsia" w:ascii="宋体" w:hAnsi="宋体" w:eastAsia="楷体_GB2312" w:cs="宋体"/>
          <w:b/>
          <w:spacing w:val="-20"/>
          <w:sz w:val="48"/>
          <w:szCs w:val="48"/>
        </w:rPr>
      </w:pPr>
      <w:r>
        <w:rPr>
          <w:rFonts w:hint="eastAsia" w:ascii="宋体" w:hAnsi="宋体" w:eastAsia="楷体_GB2312" w:cs="宋体"/>
          <w:b/>
          <w:spacing w:val="-20"/>
          <w:sz w:val="48"/>
          <w:szCs w:val="48"/>
        </w:rPr>
      </w:r>
      <w:r/>
    </w:p>
    <w:p>
      <w:pPr>
        <w:jc w:val="left"/>
        <w:keepLines/>
        <w:keepNext/>
        <w:spacing w:before="156" w:after="260" w:line="416" w:lineRule="auto"/>
        <w:rPr>
          <w:rFonts w:hint="eastAsia" w:ascii="宋体" w:hAnsi="宋体" w:eastAsia="幼圆" w:cs="Arial"/>
          <w:b/>
          <w:bCs/>
          <w:szCs w:val="21"/>
        </w:rPr>
        <w:outlineLvl w:val="1"/>
      </w:pPr>
      <w:r>
        <w:rPr>
          <w:rFonts w:hint="eastAsia" w:ascii="宋体" w:hAnsi="宋体" w:eastAsia="幼圆" w:cs="Arial"/>
          <w:b/>
          <w:bCs/>
          <w:szCs w:val="21"/>
        </w:rPr>
        <w:t xml:space="preserve">附件：验收方案</w:t>
      </w:r>
      <w:r/>
    </w:p>
    <w:p>
      <w:pPr>
        <w:jc w:val="left"/>
        <w:spacing w:after="120"/>
        <w:rPr>
          <w:rFonts w:ascii="Times New Roman" w:hAnsi="Times New Roman" w:eastAsia="宋体" w:cs="Times New Roman"/>
        </w:rPr>
      </w:pPr>
      <w:r>
        <w:rPr>
          <w:rFonts w:hint="eastAsia" w:ascii="Times New Roman" w:hAnsi="Times New Roman" w:eastAsia="宋体" w:cs="Times New Roman"/>
          <w:b/>
          <w:bCs/>
        </w:rPr>
        <w:t xml:space="preserve">  </w:t>
      </w:r>
      <w:r>
        <w:rPr>
          <w:rFonts w:hint="eastAsia" w:ascii="Times New Roman" w:hAnsi="Times New Roman" w:eastAsia="宋体" w:cs="Times New Roman"/>
        </w:rPr>
        <w:t xml:space="preserve">验收单位：江苏省苏州丝绸中等专业学校</w:t>
      </w:r>
      <w:r>
        <w:rPr>
          <w:rFonts w:hint="eastAsia" w:ascii="Times New Roman" w:hAnsi="Times New Roman" w:eastAsia="宋体" w:cs="Times New Roman"/>
        </w:rPr>
        <w:t xml:space="preserve"> </w:t>
      </w:r>
      <w:r>
        <w:rPr>
          <w:rFonts w:hint="eastAsia" w:ascii="Times New Roman" w:hAnsi="Times New Roman" w:eastAsia="宋体" w:cs="Times New Roman"/>
        </w:rPr>
        <w:t xml:space="preserve">（具体人员另行安排）</w:t>
      </w:r>
      <w:r/>
    </w:p>
    <w:p>
      <w:pPr>
        <w:ind w:firstLine="420"/>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rPr>
        <w:t xml:space="preserve">甲方依法组织履约验收工作。</w:t>
      </w:r>
      <w:r/>
    </w:p>
    <w:p>
      <w:pPr>
        <w:ind w:firstLine="420"/>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Times New Roman" w:hAnsi="Times New Roman" w:eastAsia="宋体" w:cs="Times New Roman"/>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设备运行涉及的网络水晶头、电源插座等的安装必须无条件完成。</w:t>
      </w:r>
      <w:r/>
    </w:p>
    <w:p>
      <w:pPr>
        <w:ind w:firstLine="420"/>
        <w:rPr>
          <w:rFonts w:ascii="Times New Roman" w:hAnsi="Times New Roman" w:eastAsia="宋体" w:cs="Times New Roman"/>
          <w:szCs w:val="21"/>
        </w:rPr>
      </w:pPr>
      <w:r>
        <w:rPr>
          <w:rFonts w:hint="eastAsia" w:ascii="Times New Roman" w:hAnsi="Times New Roman" w:eastAsia="宋体" w:cs="Times New Roman"/>
          <w:szCs w:val="21"/>
        </w:rPr>
        <w:t xml:space="preserve">3</w:t>
      </w:r>
      <w:r>
        <w:rPr>
          <w:rFonts w:ascii="Times New Roman" w:hAnsi="Times New Roman" w:eastAsia="宋体" w:cs="Times New Roman"/>
          <w:szCs w:val="21"/>
        </w:rPr>
        <w:t xml:space="preserve">.</w:t>
      </w:r>
      <w:r>
        <w:rPr>
          <w:rFonts w:hint="eastAsia" w:ascii="Times New Roman" w:hAnsi="Times New Roman" w:eastAsia="宋体" w:cs="Times New Roman"/>
          <w:szCs w:val="21"/>
        </w:rPr>
        <w:t xml:space="preserve">对于实际使用人和甲方分离的项目，甲方邀请实际使用人参与验收。</w:t>
      </w:r>
      <w:r/>
    </w:p>
    <w:p>
      <w:pPr>
        <w:ind w:firstLine="420"/>
        <w:rPr>
          <w:rFonts w:ascii="Times New Roman" w:hAnsi="Times New Roman" w:eastAsia="宋体" w:cs="Times New Roman"/>
          <w:szCs w:val="21"/>
        </w:rPr>
      </w:pPr>
      <w:r>
        <w:rPr>
          <w:rFonts w:hint="eastAsia" w:ascii="Times New Roman" w:hAnsi="Times New Roman" w:eastAsia="宋体" w:cs="Times New Roman"/>
          <w:szCs w:val="21"/>
        </w:rPr>
        <w:t xml:space="preserve">4</w:t>
      </w:r>
      <w:r>
        <w:rPr>
          <w:rFonts w:ascii="Times New Roman" w:hAnsi="Times New Roman" w:eastAsia="宋体" w:cs="Times New Roman"/>
          <w:szCs w:val="21"/>
        </w:rPr>
        <w:t xml:space="preserve">.</w:t>
      </w:r>
      <w:r>
        <w:rPr>
          <w:rFonts w:hint="eastAsia" w:ascii="Times New Roman" w:hAnsi="Times New Roman" w:eastAsia="宋体" w:cs="Times New Roman"/>
          <w:szCs w:val="21"/>
        </w:rPr>
        <w:t xml:space="preserve">如有必要，甲方邀请参加本项目的其他供应商或第三</w:t>
      </w:r>
      <w:r>
        <w:rPr>
          <w:rFonts w:hint="eastAsia" w:ascii="Times New Roman" w:hAnsi="Times New Roman" w:eastAsia="宋体" w:cs="Times New Roman"/>
          <w:szCs w:val="21"/>
        </w:rPr>
        <w:t xml:space="preserve">方专业</w:t>
      </w:r>
      <w:r>
        <w:rPr>
          <w:rFonts w:hint="eastAsia" w:ascii="Times New Roman" w:hAnsi="Times New Roman" w:eastAsia="宋体" w:cs="Times New Roman"/>
          <w:szCs w:val="21"/>
        </w:rPr>
        <w:t xml:space="preserve">机构及专家参与验收，相关意见将作为</w:t>
      </w:r>
      <w:r>
        <w:rPr>
          <w:rFonts w:hint="eastAsia" w:ascii="Times New Roman" w:hAnsi="Times New Roman" w:eastAsia="宋体" w:cs="Times New Roman"/>
          <w:szCs w:val="21"/>
        </w:rPr>
        <w:t xml:space="preserve">验收书</w:t>
      </w:r>
      <w:r>
        <w:rPr>
          <w:rFonts w:hint="eastAsia" w:ascii="Times New Roman" w:hAnsi="Times New Roman" w:eastAsia="宋体" w:cs="Times New Roman"/>
          <w:szCs w:val="21"/>
        </w:rPr>
        <w:t xml:space="preserve">的参考资料。</w:t>
      </w:r>
      <w:r/>
    </w:p>
    <w:p>
      <w:pPr>
        <w:ind w:firstLine="420"/>
        <w:rPr>
          <w:rFonts w:ascii="Times New Roman" w:hAnsi="Times New Roman" w:eastAsia="宋体" w:cs="Times New Roman"/>
          <w:szCs w:val="21"/>
        </w:rPr>
      </w:pPr>
      <w:r>
        <w:rPr>
          <w:rFonts w:ascii="Times New Roman" w:hAnsi="Times New Roman" w:eastAsia="宋体" w:cs="Times New Roman"/>
          <w:szCs w:val="21"/>
        </w:rPr>
        <w:t xml:space="preserve">5.</w:t>
      </w:r>
      <w:r>
        <w:rPr>
          <w:rFonts w:hint="eastAsia" w:ascii="Times New Roman" w:hAnsi="Times New Roman" w:eastAsia="宋体" w:cs="Times New Roman"/>
          <w:szCs w:val="21"/>
        </w:rPr>
        <w:t xml:space="preserve">甲方成立验收小组，按照采购合同的约定对乙方的履约情况进行验收。验收时间、验收标准见招标文件验收内容。验收时</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甲方按照采购合同的约定对每一项技术、商务要求的履约情况进行确认。验收结束后</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验收小组出具</w:t>
      </w:r>
      <w:r>
        <w:rPr>
          <w:rFonts w:hint="eastAsia" w:ascii="Times New Roman" w:hAnsi="Times New Roman" w:eastAsia="宋体" w:cs="Times New Roman"/>
          <w:szCs w:val="21"/>
        </w:rPr>
        <w:t xml:space="preserve">验收书</w:t>
      </w:r>
      <w:r>
        <w:rPr>
          <w:rFonts w:hint="eastAsia" w:ascii="Times New Roman" w:hAnsi="Times New Roman" w:eastAsia="宋体" w:cs="Times New Roman"/>
          <w:szCs w:val="21"/>
        </w:rPr>
        <w:t xml:space="preserve">, </w:t>
      </w:r>
      <w:r>
        <w:rPr>
          <w:rFonts w:hint="eastAsia" w:ascii="Times New Roman" w:hAnsi="Times New Roman" w:eastAsia="宋体" w:cs="Times New Roman"/>
          <w:szCs w:val="21"/>
        </w:rPr>
        <w:t xml:space="preserve">列明各项标准的验收情况及项目总体评价</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由验收双方共同签署。验收结果与采购合同约定的资金支付及履约保证金返还条件挂钩。履约验收的各项资料存档备查。</w:t>
      </w:r>
      <w:r/>
    </w:p>
    <w:p>
      <w:pPr>
        <w:ind w:firstLine="420"/>
        <w:rPr>
          <w:rFonts w:ascii="Times New Roman" w:hAnsi="Times New Roman" w:eastAsia="宋体" w:cs="Times New Roman"/>
          <w:szCs w:val="21"/>
        </w:rPr>
      </w:pPr>
      <w:r>
        <w:rPr>
          <w:rFonts w:ascii="Times New Roman" w:hAnsi="Times New Roman" w:eastAsia="宋体" w:cs="Times New Roman"/>
          <w:szCs w:val="21"/>
        </w:rPr>
        <w:t xml:space="preserve">6.</w:t>
      </w:r>
      <w:r>
        <w:rPr>
          <w:rFonts w:hint="eastAsia" w:ascii="Times New Roman" w:hAnsi="Times New Roman" w:eastAsia="宋体" w:cs="Times New Roman"/>
          <w:szCs w:val="21"/>
        </w:rPr>
        <w:t xml:space="preserve">验收合格的项目</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甲方根据采购合同的约定及时向乙方支付合同款项、退还履约保证金。验收不合格的项目，甲方依法及时处理。采购合同的履行、违约责任和解决争议的方式等适</w:t>
      </w:r>
      <w:r>
        <w:rPr>
          <w:rFonts w:hint="eastAsia" w:ascii="Times New Roman" w:hAnsi="Times New Roman" w:eastAsia="宋体" w:cs="Times New Roman"/>
          <w:szCs w:val="21"/>
        </w:rPr>
        <w:t xml:space="preserve">用《民法典》。乙方在履约过程中有政府采购法律法规规定的违法违规情形的</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甲方将及时报告本级财政部门。</w:t>
      </w:r>
      <w:r/>
    </w:p>
    <w:p>
      <w:pPr>
        <w:ind w:firstLine="420"/>
        <w:rPr>
          <w:rFonts w:ascii="Times New Roman" w:hAnsi="Times New Roman" w:eastAsia="宋体" w:cs="Times New Roman"/>
          <w:szCs w:val="21"/>
        </w:rPr>
      </w:pPr>
      <w:r>
        <w:rPr>
          <w:rFonts w:ascii="Times New Roman" w:hAnsi="Times New Roman" w:eastAsia="宋体" w:cs="Times New Roman"/>
          <w:szCs w:val="21"/>
        </w:rPr>
        <w:t xml:space="preserve">7.</w:t>
      </w:r>
      <w:r>
        <w:rPr>
          <w:rFonts w:hint="eastAsia" w:ascii="Times New Roman" w:hAnsi="Times New Roman" w:eastAsia="宋体" w:cs="Times New Roman"/>
          <w:szCs w:val="21"/>
        </w:rPr>
        <w:t xml:space="preserve">乙方应在项目验收合格后</w:t>
      </w:r>
      <w:r>
        <w:rPr>
          <w:rFonts w:hint="eastAsia" w:ascii="Times New Roman" w:hAnsi="Times New Roman" w:eastAsia="宋体" w:cs="Times New Roman"/>
          <w:szCs w:val="21"/>
        </w:rPr>
        <w:t xml:space="preserve"> 15 </w:t>
      </w:r>
      <w:r>
        <w:rPr>
          <w:rFonts w:hint="eastAsia" w:ascii="Times New Roman" w:hAnsi="Times New Roman" w:eastAsia="宋体" w:cs="Times New Roman"/>
          <w:szCs w:val="21"/>
        </w:rPr>
        <w:t xml:space="preserve">日内，向甲方及审计机构提供完整、真实、有效的结算资料（包括但不限于合同、中标通知书、货物清单、验收报告、发票、费用明细、相关凭证等），配合审计机构开展审计工作，及时补充审计所需资料，不得拖延、隐瞒、虚报；审计过程中，如发现乙方存在虚报工程量、虚报费用、提供虚假资料等情况，审计机构有权核减相应金额，乙方需承担核减金额</w:t>
      </w:r>
      <w:r>
        <w:rPr>
          <w:rFonts w:hint="eastAsia" w:ascii="Times New Roman" w:hAnsi="Times New Roman" w:eastAsia="宋体" w:cs="Times New Roman"/>
          <w:szCs w:val="21"/>
        </w:rPr>
        <w:t xml:space="preserve"> 20%</w:t>
      </w:r>
      <w:r>
        <w:rPr>
          <w:rFonts w:hint="eastAsia" w:ascii="Times New Roman" w:hAnsi="Times New Roman" w:eastAsia="宋体" w:cs="Times New Roman"/>
          <w:szCs w:val="21"/>
        </w:rPr>
        <w:t xml:space="preserve">的违约金，甲方有权从应付货款中扣除，情节严重的，甲方有权解除合同、追究乙方违约责任。</w:t>
      </w:r>
      <w:r/>
    </w:p>
    <w:p>
      <w:pPr>
        <w:ind w:firstLine="420"/>
        <w:rPr>
          <w:rFonts w:ascii="Times New Roman" w:hAnsi="Times New Roman" w:eastAsia="宋体" w:cs="Times New Roman"/>
          <w:szCs w:val="21"/>
        </w:rPr>
      </w:pPr>
      <w:r>
        <w:rPr>
          <w:rFonts w:ascii="Times New Roman" w:hAnsi="Times New Roman" w:eastAsia="宋体" w:cs="Times New Roman"/>
          <w:szCs w:val="21"/>
        </w:r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jc w:val="center"/>
        <w:spacing w:before="120" w:after="120" w:line="0" w:lineRule="atLeast"/>
        <w:rPr>
          <w:rFonts w:hint="eastAsia" w:ascii="宋体" w:hAnsi="宋体" w:eastAsia="宋体" w:cs="Courier New"/>
          <w:color w:val="000000"/>
          <w:sz w:val="24"/>
          <w:szCs w:val="24"/>
        </w:rPr>
        <w:outlineLvl w:val="0"/>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hint="eastAsia" w:ascii="宋体" w:hAnsi="宋体" w:eastAsia="宋体" w:cs="Times New Roman"/>
          <w:color w:val="000000"/>
          <w:sz w:val="24"/>
          <w:szCs w:val="24"/>
        </w:rPr>
      </w:pPr>
      <w:r/>
      <w:bookmarkStart w:id="184" w:name="_Toc26554093"/>
      <w:r/>
      <w:bookmarkStart w:id="185" w:name="_Toc49090575"/>
      <w:r/>
      <w:r/>
    </w:p>
    <w:p>
      <w:pPr>
        <w:spacing w:line="0" w:lineRule="atLeas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一</w:t>
      </w:r>
      <w:r>
        <w:rPr>
          <w:rFonts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采购</w:t>
      </w:r>
      <w:r>
        <w:rPr>
          <w:rFonts w:ascii="宋体" w:hAnsi="宋体" w:eastAsia="宋体" w:cs="Times New Roman"/>
          <w:b/>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29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采购</w:t>
            </w:r>
            <w:r>
              <w:rPr>
                <w:rFonts w:ascii="宋体" w:hAnsi="宋体" w:eastAsia="宋体" w:cs="Times New Roman"/>
                <w:sz w:val="24"/>
                <w:szCs w:val="24"/>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对应中</w:t>
            </w:r>
            <w:r>
              <w:rPr>
                <w:rFonts w:ascii="宋体" w:hAnsi="宋体" w:eastAsia="宋体" w:cs="Times New Roman"/>
                <w:sz w:val="24"/>
                <w:szCs w:val="24"/>
              </w:rPr>
              <w:t xml:space="preserve">小企业划分标准所属行业</w:t>
            </w:r>
            <w:r/>
          </w:p>
        </w:tc>
      </w:tr>
      <w:tr>
        <w:trPr>
          <w:cantSplit/>
          <w:jc w:val="center"/>
          <w:trHeight w:val="291"/>
        </w:trPr>
        <w:tc>
          <w:tcPr>
            <w:tcW w:w="545" w:type="dxa"/>
            <w:vMerge w:val="restart"/>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545"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291" w:type="dxa"/>
            <w:textDirection w:val="lrTb"/>
            <w:noWrap w:val="false"/>
          </w:tcPr>
          <w:p>
            <w:pPr>
              <w:jc w:val="center"/>
              <w:spacing w:line="0" w:lineRule="atLeast"/>
              <w:tabs>
                <w:tab w:val="left" w:pos="2020" w:leader="none"/>
              </w:tabs>
              <w:rPr>
                <w:rFonts w:hint="eastAsia" w:ascii="宋体" w:hAnsi="宋体" w:eastAsia="宋体" w:cs="Times New Roman"/>
                <w:sz w:val="24"/>
                <w:szCs w:val="24"/>
              </w:rPr>
            </w:pPr>
            <w:r>
              <w:rPr>
                <w:rFonts w:hint="eastAsia" w:ascii="Times New Roman" w:hAnsi="Times New Roman" w:eastAsia="宋体" w:cs="Times New Roman"/>
              </w:rPr>
              <w:t xml:space="preserve">台式计算机</w:t>
            </w:r>
            <w:r/>
          </w:p>
        </w:tc>
        <w:tc>
          <w:tcPr>
            <w:tcW w:w="2852"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工业</w:t>
            </w:r>
            <w:r/>
          </w:p>
        </w:tc>
      </w:tr>
      <w:tr>
        <w:trPr>
          <w:cantSplit/>
          <w:jc w:val="center"/>
          <w:trHeight w:val="235"/>
        </w:trPr>
        <w:tc>
          <w:tcPr>
            <w:tcW w:w="545" w:type="dxa"/>
            <w:vMerge w:val="continue"/>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545"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3291" w:type="dxa"/>
            <w:textDirection w:val="lrTb"/>
            <w:noWrap w:val="false"/>
          </w:tcPr>
          <w:p>
            <w:pPr>
              <w:jc w:val="center"/>
              <w:spacing w:line="0" w:lineRule="atLeast"/>
              <w:rPr>
                <w:rFonts w:hint="eastAsia" w:ascii="宋体" w:hAnsi="宋体" w:eastAsia="宋体" w:cs="Times New Roman"/>
                <w:sz w:val="24"/>
                <w:szCs w:val="24"/>
              </w:rPr>
            </w:pPr>
            <w:r>
              <w:rPr>
                <w:rFonts w:hint="eastAsia" w:ascii="Times New Roman" w:hAnsi="Times New Roman" w:eastAsia="宋体" w:cs="Times New Roman"/>
              </w:rPr>
              <w:t xml:space="preserve">便携式计算机</w:t>
            </w:r>
            <w:r/>
          </w:p>
        </w:tc>
        <w:tc>
          <w:tcPr>
            <w:tcW w:w="2852"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工业</w:t>
            </w:r>
            <w:r/>
          </w:p>
        </w:tc>
      </w:tr>
    </w:tbl>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1202"/>
        <w:ind w:firstLine="422"/>
        <w:rPr>
          <w:rFonts w:hint="eastAsia" w:asciiTheme="majorEastAsia" w:hAnsiTheme="majorEastAsia" w:eastAsiaTheme="majorEastAsia"/>
          <w:b/>
          <w:bCs/>
          <w:color w:val="ee0000"/>
          <w:sz w:val="21"/>
          <w:szCs w:val="21"/>
        </w:rPr>
      </w:pPr>
      <w:r>
        <w:rPr>
          <w:rFonts w:hint="eastAsia" w:asciiTheme="majorEastAsia" w:hAnsiTheme="majorEastAsia" w:eastAsiaTheme="majorEastAsia"/>
          <w:b/>
          <w:bCs/>
          <w:color w:val="ee0000"/>
          <w:sz w:val="21"/>
          <w:szCs w:val="21"/>
        </w:rPr>
        <w:t xml:space="preserve">二、政府采购中实施本国产品标准及相关政策</w:t>
      </w:r>
      <w:r/>
    </w:p>
    <w:p>
      <w:pPr>
        <w:ind w:firstLine="555"/>
        <w:spacing w:line="400" w:lineRule="exact"/>
        <w:rPr>
          <w:rFonts w:hint="eastAsia" w:cs="方正魏碑_GBK" w:asciiTheme="majorEastAsia" w:hAnsiTheme="majorEastAsia" w:eastAsiaTheme="majorEastAsia"/>
          <w:b/>
          <w:bCs/>
          <w:color w:val="ee0000"/>
          <w:szCs w:val="21"/>
        </w:rPr>
      </w:pPr>
      <w:r>
        <w:rPr>
          <w:rFonts w:hint="eastAsia" w:cs="方正魏碑_GBK" w:asciiTheme="majorEastAsia" w:hAnsiTheme="majorEastAsia" w:eastAsiaTheme="majorEastAsia"/>
          <w:b/>
          <w:bCs/>
          <w:color w:val="ee0000"/>
          <w:szCs w:val="21"/>
        </w:rPr>
        <w:t xml:space="preserve">1.本项目对采购本国产品给予政策支持，具体内容见招标文件“第五章 评标方法与评标标准”。</w:t>
      </w:r>
      <w:r/>
    </w:p>
    <w:p>
      <w:pPr>
        <w:ind w:firstLine="555"/>
        <w:spacing w:line="400" w:lineRule="exact"/>
        <w:rPr>
          <w:rFonts w:hint="eastAsia" w:cs="方正魏碑_GBK" w:asciiTheme="majorEastAsia" w:hAnsiTheme="majorEastAsia" w:eastAsiaTheme="majorEastAsia"/>
          <w:b/>
          <w:bCs/>
          <w:color w:val="ee0000"/>
          <w:szCs w:val="21"/>
        </w:rPr>
      </w:pPr>
      <w:r>
        <w:rPr>
          <w:rFonts w:hint="eastAsia" w:cs="方正魏碑_GBK" w:asciiTheme="majorEastAsia" w:hAnsiTheme="majorEastAsia" w:eastAsiaTheme="majorEastAsia"/>
          <w:b/>
          <w:bCs/>
          <w:color w:val="ee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cs="方正魏碑_GBK" w:asciiTheme="majorEastAsia" w:hAnsiTheme="majorEastAsia" w:eastAsiaTheme="majorEastAsia"/>
          <w:b/>
          <w:bCs/>
          <w:color w:val="ee0000"/>
          <w:szCs w:val="21"/>
        </w:rPr>
      </w:pPr>
      <w:r>
        <w:rPr>
          <w:rFonts w:hint="eastAsia" w:cs="方正魏碑_GBK" w:asciiTheme="majorEastAsia" w:hAnsiTheme="majorEastAsia" w:eastAsiaTheme="majorEastAsia"/>
          <w:b/>
          <w:bCs/>
          <w:color w:val="ee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w:t>
      </w:r>
      <w:r>
        <w:rPr>
          <w:rFonts w:hint="eastAsia" w:cs="方正魏碑_GBK" w:asciiTheme="majorEastAsia" w:hAnsiTheme="majorEastAsia" w:eastAsiaTheme="majorEastAsia"/>
          <w:b/>
          <w:bCs/>
          <w:color w:val="ee0000"/>
          <w:szCs w:val="21"/>
        </w:rPr>
        <w:t xml:space="preserve">疗器械注册证的，属于在中国境内生产的产品；其他产品，根据实际情况判断是否在中国境内生产。</w:t>
      </w:r>
      <w:r/>
    </w:p>
    <w:p>
      <w:pPr>
        <w:spacing w:line="0" w:lineRule="atLeas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r>
      <w:r/>
    </w:p>
    <w:p>
      <w:pPr>
        <w:spacing w:line="0" w:lineRule="atLeas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w:t>
      </w:r>
      <w:r>
        <w:rPr>
          <w:rFonts w:ascii="宋体" w:hAnsi="宋体" w:eastAsia="宋体" w:cs="Times New Roman"/>
          <w:b/>
          <w:color w:val="000000"/>
          <w:sz w:val="24"/>
          <w:szCs w:val="24"/>
        </w:rPr>
        <w:t xml:space="preserve">、技术要求</w:t>
      </w:r>
      <w:r/>
    </w:p>
    <w:p>
      <w:pPr>
        <w:spacing w:line="0" w:lineRule="atLeast"/>
        <w:rPr>
          <w:rFonts w:hint="eastAsia" w:ascii="宋体" w:hAnsi="宋体" w:eastAsia="宋体" w:cs="Times New Roman"/>
          <w:b/>
          <w:bCs/>
          <w:sz w:val="24"/>
          <w:szCs w:val="21"/>
        </w:rPr>
      </w:pPr>
      <w:r>
        <w:rPr>
          <w:rFonts w:hint="eastAsia" w:ascii="宋体" w:hAnsi="宋体" w:eastAsia="宋体" w:cs="Times New Roman"/>
          <w:bCs/>
          <w:color w:val="000000"/>
          <w:sz w:val="24"/>
          <w:szCs w:val="24"/>
        </w:rPr>
        <w:t xml:space="preserve">技术要求是指对采购标的功能和质量要求，包括性能、材料、结构、外观、安全，或者服务内容和标准等。</w:t>
      </w:r>
      <w:r>
        <w:rPr>
          <w:rFonts w:hint="eastAsia" w:ascii="宋体" w:hAnsi="宋体" w:eastAsia="宋体" w:cs="Times New Roman"/>
          <w:bCs/>
          <w:sz w:val="24"/>
          <w:szCs w:val="24"/>
        </w:rPr>
        <w:t xml:space="preserve">其中</w:t>
      </w:r>
      <w:r>
        <w:rPr>
          <w:rFonts w:hint="eastAsia" w:ascii="宋体" w:hAnsi="宋体" w:eastAsia="宋体" w:cs="Times New Roman"/>
          <w:bCs/>
          <w:sz w:val="24"/>
          <w:szCs w:val="24"/>
        </w:rPr>
        <w:t xml:space="preserve">加</w:t>
      </w:r>
      <w:r>
        <w:rPr>
          <w:rFonts w:hint="eastAsia" w:ascii="宋体" w:hAnsi="宋体" w:eastAsia="宋体" w:cs="Times New Roman"/>
          <w:b/>
          <w:bCs/>
          <w:sz w:val="24"/>
          <w:szCs w:val="21"/>
        </w:rPr>
        <w:t xml:space="preserve">*号条款为实质性要求。</w:t>
      </w:r>
      <w:r/>
    </w:p>
    <w:p>
      <w:pPr>
        <w:spacing w:line="0" w:lineRule="atLeast"/>
        <w:rPr>
          <w:rFonts w:hint="eastAsia" w:ascii="宋体" w:hAnsi="宋体" w:eastAsia="宋体" w:cs="Times New Roman"/>
          <w:i/>
          <w:sz w:val="24"/>
          <w:szCs w:val="24"/>
          <w:u w:val="single"/>
        </w:rPr>
      </w:pPr>
      <w:r>
        <w:rPr>
          <w:rFonts w:hint="eastAsia" w:ascii="宋体" w:hAnsi="宋体" w:eastAsia="宋体" w:cs="Times New Roman"/>
          <w:i/>
          <w:sz w:val="24"/>
          <w:szCs w:val="24"/>
          <w:u w:val="single"/>
        </w:rPr>
      </w:r>
      <w:r/>
    </w:p>
    <w:p>
      <w:pPr>
        <w:pStyle w:val="1202"/>
        <w:ind w:firstLine="480"/>
      </w:pPr>
      <w:r>
        <w:rPr>
          <w:rFonts w:hint="eastAsia"/>
        </w:rPr>
        <w:t xml:space="preserve">1.台式计算机（7</w:t>
      </w:r>
      <w:r>
        <w:t xml:space="preserve">35</w:t>
      </w:r>
      <w:r>
        <w:rPr>
          <w:rFonts w:hint="eastAsia"/>
        </w:rPr>
        <w:t xml:space="preserve">台）</w:t>
      </w:r>
      <w:r/>
    </w:p>
    <w:tbl>
      <w:tblPr>
        <w:tblW w:w="8931" w:type="dxa"/>
        <w:tblInd w:w="-5" w:type="dxa"/>
        <w:tblLayout w:type="fixed"/>
        <w:tblLook w:val="04A0" w:firstRow="1" w:lastRow="0" w:firstColumn="1" w:lastColumn="0" w:noHBand="0" w:noVBand="1"/>
      </w:tblPr>
      <w:tblGrid>
        <w:gridCol w:w="679"/>
        <w:gridCol w:w="1146"/>
        <w:gridCol w:w="1308"/>
        <w:gridCol w:w="1640"/>
        <w:gridCol w:w="4158"/>
      </w:tblGrid>
      <w:tr>
        <w:trPr>
          <w:trHeight w:val="480"/>
        </w:trPr>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指标分类</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一级指标</w:t>
            </w:r>
            <w:r/>
          </w:p>
        </w:tc>
        <w:tc>
          <w:tcPr>
            <w:shd w:val="clear" w:color="auto" w:fill="ffffff"/>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二级指标</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技术要求</w:t>
            </w:r>
            <w:r/>
          </w:p>
        </w:tc>
      </w:tr>
      <w:tr>
        <w:trPr>
          <w:trHeight w:val="864"/>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CPU规格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信息</w:t>
            </w:r>
            <w:r/>
          </w:p>
        </w:tc>
        <w:tc>
          <w:tcPr>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处理器</w:t>
            </w:r>
            <w:r>
              <w:rPr>
                <w:rFonts w:ascii="宋体" w:hAnsi="宋体" w:eastAsia="宋体" w:cs="宋体"/>
                <w:szCs w:val="21"/>
              </w:rPr>
              <w:t xml:space="preserve">采用板载设计</w:t>
            </w:r>
            <w:r>
              <w:rPr>
                <w:rFonts w:ascii="宋体" w:hAnsi="宋体" w:eastAsia="宋体" w:cs="宋体"/>
                <w:szCs w:val="21"/>
              </w:rPr>
              <w:t xml:space="preserve">，配置1颗国产X86架构CPU，每颗CPU物理核心数≥8核，基础频率≥3.0GHz，三级缓存≥16MB，支持超线程技术，线程数量≥16，热设计功耗(TDP)≤70W。</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内存规格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*内存配置容量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≥16GB</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*内存类型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支持DDR4 及以上内存类型</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*内存条配置数量（</w:t>
            </w:r>
            <w:r>
              <w:rPr>
                <w:rFonts w:hint="eastAsia" w:ascii="宋体" w:hAnsi="宋体" w:eastAsia="宋体" w:cs="宋体"/>
                <w:szCs w:val="21"/>
              </w:rPr>
              <w:t xml:space="preserve">板载内存</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主板规格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*主板集成模块</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主板关键部位（如CPU供电、内存供电）应采用固态电容，整机运行期间不得因电容问题导致漏液或爆浆。</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*主板支持的 CPU和内存情况</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w:t>
            </w:r>
            <w:r>
              <w:rPr>
                <w:rFonts w:hint="eastAsia" w:ascii="宋体" w:hAnsi="宋体" w:eastAsia="宋体" w:cs="宋体"/>
                <w:szCs w:val="21"/>
              </w:rPr>
              <w:t xml:space="preserve">板</w:t>
            </w:r>
            <w:r>
              <w:rPr>
                <w:rFonts w:hint="eastAsia" w:ascii="宋体" w:hAnsi="宋体" w:eastAsia="宋体" w:cs="宋体"/>
                <w:szCs w:val="21"/>
              </w:rPr>
              <w:t xml:space="preserve">载</w:t>
            </w:r>
            <w:r>
              <w:rPr>
                <w:rFonts w:hint="eastAsia" w:ascii="宋体" w:hAnsi="宋体" w:eastAsia="宋体" w:cs="宋体"/>
                <w:szCs w:val="21"/>
              </w:rPr>
              <w:t xml:space="preserve">x86</w:t>
            </w:r>
            <w:r>
              <w:rPr>
                <w:rFonts w:hint="eastAsia" w:ascii="宋体" w:hAnsi="宋体" w:eastAsia="宋体" w:cs="宋体"/>
                <w:szCs w:val="21"/>
              </w:rPr>
              <w:t xml:space="preserve">架构芯片≥1</w:t>
            </w:r>
            <w:r>
              <w:rPr>
                <w:rFonts w:hint="eastAsia" w:ascii="宋体" w:hAnsi="宋体" w:eastAsia="宋体" w:cs="宋体"/>
                <w:szCs w:val="21"/>
              </w:rPr>
              <w:t xml:space="preserve">；</w:t>
            </w:r>
            <w:r>
              <w:rPr>
                <w:rFonts w:ascii="宋体" w:hAnsi="宋体" w:eastAsia="宋体" w:cs="宋体"/>
                <w:szCs w:val="21"/>
              </w:rPr>
              <w:t xml:space="preserve">提供≥4个DDR4内存插槽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主板内置PCIe 插槽数量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w:t>
            </w:r>
            <w:r>
              <w:rPr>
                <w:rFonts w:hint="eastAsia" w:ascii="宋体" w:hAnsi="宋体" w:eastAsia="宋体" w:cs="宋体"/>
                <w:szCs w:val="21"/>
              </w:rPr>
              <w:t xml:space="preserve">板载数量</w:t>
            </w:r>
            <w:r>
              <w:rPr>
                <w:rFonts w:hint="eastAsia" w:ascii="宋体" w:hAnsi="宋体" w:eastAsia="宋体" w:cs="宋体"/>
                <w:szCs w:val="21"/>
              </w:rPr>
              <w:t xml:space="preserve">≥3</w:t>
            </w:r>
            <w:r/>
          </w:p>
        </w:tc>
      </w:tr>
      <w:tr>
        <w:trPr>
          <w:trHeight w:val="864"/>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特殊孔位及接口</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1.预留满足 USB3.0 数据传输规范的接口，工作电压5V，最大过电流应不小于3A；</w:t>
            </w:r>
            <w:r>
              <w:rPr>
                <w:rFonts w:hint="eastAsia" w:ascii="宋体" w:hAnsi="宋体" w:eastAsia="宋体" w:cs="宋体"/>
                <w:szCs w:val="21"/>
              </w:rPr>
              <w:br/>
              <w:t xml:space="preserve">2.预留多功能导入装置板卡安装孔位，采用内置方式与主机一体化集成，容量不小于145mm×125mm×16.5mm（长×宽×高）</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*主板其他内置接口</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ascii="Calibri" w:hAnsi="Calibri" w:eastAsia="宋体" w:cs="宋体"/>
                <w:sz w:val="20"/>
                <w:szCs w:val="20"/>
              </w:rPr>
            </w:pPr>
            <w:r>
              <w:rPr>
                <w:rFonts w:hint="eastAsia" w:ascii="Calibri" w:hAnsi="Calibri" w:eastAsia="宋体" w:cs="宋体"/>
                <w:sz w:val="20"/>
                <w:szCs w:val="20"/>
              </w:rPr>
              <w:t xml:space="preserve">提供≥</w:t>
            </w:r>
            <w:r>
              <w:rPr>
                <w:rFonts w:hint="eastAsia" w:ascii="Calibri" w:hAnsi="Calibri" w:eastAsia="宋体" w:cs="宋体"/>
                <w:sz w:val="20"/>
                <w:szCs w:val="20"/>
              </w:rPr>
              <w:t xml:space="preserve">8</w:t>
            </w:r>
            <w:r>
              <w:rPr>
                <w:rFonts w:hint="eastAsia" w:ascii="Calibri" w:hAnsi="Calibri" w:eastAsia="宋体" w:cs="宋体"/>
                <w:sz w:val="20"/>
                <w:szCs w:val="20"/>
              </w:rPr>
              <w:t xml:space="preserve">个</w:t>
            </w:r>
            <w:r>
              <w:rPr>
                <w:rFonts w:hint="eastAsia" w:ascii="Calibri" w:hAnsi="Calibri" w:eastAsia="宋体" w:cs="宋体"/>
                <w:sz w:val="20"/>
                <w:szCs w:val="20"/>
              </w:rPr>
              <w:t xml:space="preserve">USB</w:t>
            </w:r>
            <w:r>
              <w:rPr>
                <w:rFonts w:hint="eastAsia" w:ascii="Calibri" w:hAnsi="Calibri" w:eastAsia="宋体" w:cs="宋体"/>
                <w:sz w:val="20"/>
                <w:szCs w:val="20"/>
              </w:rPr>
              <w:t xml:space="preserve">接口（</w:t>
            </w:r>
            <w:r>
              <w:rPr>
                <w:rFonts w:ascii="Calibri" w:hAnsi="Calibri" w:eastAsia="宋体" w:cs="宋体"/>
                <w:sz w:val="20"/>
                <w:szCs w:val="20"/>
              </w:rPr>
              <w:t xml:space="preserve">其中前置</w:t>
            </w:r>
            <w:r>
              <w:rPr>
                <w:rFonts w:ascii="Calibri" w:hAnsi="Calibri" w:eastAsia="宋体" w:cs="宋体"/>
                <w:sz w:val="20"/>
                <w:szCs w:val="20"/>
              </w:rPr>
              <w:t xml:space="preserve">USB3.</w:t>
            </w:r>
            <w:r>
              <w:rPr>
                <w:rFonts w:hint="eastAsia" w:ascii="Calibri" w:hAnsi="Calibri" w:eastAsia="宋体" w:cs="宋体"/>
                <w:sz w:val="20"/>
                <w:szCs w:val="20"/>
              </w:rPr>
              <w:t xml:space="preserve">0</w:t>
            </w:r>
            <w:r>
              <w:rPr>
                <w:rFonts w:ascii="Calibri" w:hAnsi="Calibri" w:eastAsia="宋体" w:cs="宋体"/>
                <w:sz w:val="20"/>
                <w:szCs w:val="20"/>
              </w:rPr>
              <w:t xml:space="preserve">数量</w:t>
            </w:r>
            <w:r>
              <w:rPr>
                <w:rFonts w:ascii="Calibri" w:hAnsi="Calibri" w:eastAsia="宋体" w:cs="宋体"/>
                <w:sz w:val="20"/>
                <w:szCs w:val="20"/>
              </w:rPr>
              <w:t xml:space="preserve">≥</w:t>
            </w:r>
            <w:r>
              <w:rPr>
                <w:rFonts w:hint="eastAsia" w:ascii="Calibri" w:hAnsi="Calibri" w:eastAsia="宋体" w:cs="宋体"/>
                <w:sz w:val="20"/>
                <w:szCs w:val="20"/>
              </w:rPr>
              <w:t xml:space="preserve">2</w:t>
            </w:r>
            <w:r>
              <w:rPr>
                <w:rFonts w:ascii="Calibri" w:hAnsi="Calibri" w:eastAsia="宋体" w:cs="宋体"/>
                <w:sz w:val="20"/>
                <w:szCs w:val="20"/>
              </w:rPr>
              <w:t xml:space="preserve">个，后置</w:t>
            </w:r>
            <w:r>
              <w:rPr>
                <w:rFonts w:ascii="Calibri" w:hAnsi="Calibri" w:eastAsia="宋体" w:cs="宋体"/>
                <w:sz w:val="20"/>
                <w:szCs w:val="20"/>
              </w:rPr>
              <w:t xml:space="preserve">USB3</w:t>
            </w:r>
            <w:r>
              <w:rPr>
                <w:rFonts w:hint="eastAsia" w:ascii="Calibri" w:hAnsi="Calibri" w:eastAsia="宋体" w:cs="宋体"/>
                <w:sz w:val="20"/>
                <w:szCs w:val="20"/>
              </w:rPr>
              <w:t xml:space="preserve">.0</w:t>
            </w:r>
            <w:r>
              <w:rPr>
                <w:rFonts w:ascii="Calibri" w:hAnsi="Calibri" w:eastAsia="宋体" w:cs="宋体"/>
                <w:sz w:val="20"/>
                <w:szCs w:val="20"/>
              </w:rPr>
              <w:t xml:space="preserve">数量</w:t>
            </w:r>
            <w:r>
              <w:rPr>
                <w:rFonts w:ascii="Calibri" w:hAnsi="Calibri" w:eastAsia="宋体" w:cs="宋体"/>
                <w:sz w:val="20"/>
                <w:szCs w:val="20"/>
              </w:rPr>
              <w:t xml:space="preserve">≥4</w:t>
            </w:r>
            <w:r>
              <w:rPr>
                <w:rFonts w:ascii="Calibri" w:hAnsi="Calibri" w:eastAsia="宋体" w:cs="宋体"/>
                <w:sz w:val="20"/>
                <w:szCs w:val="20"/>
              </w:rPr>
              <w:t xml:space="preserve">个）</w:t>
            </w:r>
            <w:r>
              <w:rPr>
                <w:rFonts w:hint="eastAsia" w:ascii="Calibri" w:hAnsi="Calibri" w:eastAsia="宋体" w:cs="宋体"/>
                <w:sz w:val="20"/>
                <w:szCs w:val="20"/>
              </w:rPr>
              <w:t xml:space="preserve">），串口≥</w:t>
            </w:r>
            <w:r>
              <w:rPr>
                <w:rFonts w:hint="eastAsia" w:ascii="Calibri" w:hAnsi="Calibri" w:eastAsia="宋体" w:cs="宋体"/>
                <w:sz w:val="20"/>
                <w:szCs w:val="20"/>
              </w:rPr>
              <w:t xml:space="preserve">1</w:t>
            </w:r>
            <w:r>
              <w:rPr>
                <w:rFonts w:hint="eastAsia" w:ascii="Calibri" w:hAnsi="Calibri" w:eastAsia="宋体" w:cs="宋体"/>
                <w:sz w:val="20"/>
                <w:szCs w:val="20"/>
              </w:rPr>
              <w:t xml:space="preserve">个，</w:t>
            </w:r>
            <w:r>
              <w:rPr>
                <w:rFonts w:hint="eastAsia" w:ascii="Calibri" w:hAnsi="Calibri" w:eastAsia="宋体" w:cs="宋体"/>
                <w:sz w:val="20"/>
                <w:szCs w:val="20"/>
              </w:rPr>
              <w:t xml:space="preserve">USB</w:t>
            </w:r>
            <w:r>
              <w:rPr>
                <w:rFonts w:hint="eastAsia" w:ascii="Calibri" w:hAnsi="Calibri" w:eastAsia="宋体" w:cs="宋体"/>
                <w:sz w:val="20"/>
                <w:szCs w:val="20"/>
              </w:rPr>
              <w:t xml:space="preserve">接口支持有瞬间过流保护功能；</w:t>
            </w:r>
            <w:r>
              <w:rPr>
                <w:rFonts w:hint="eastAsia" w:ascii="Calibri" w:hAnsi="Calibri" w:eastAsia="宋体" w:cs="宋体"/>
                <w:sz w:val="20"/>
                <w:szCs w:val="20"/>
              </w:rPr>
              <w:t xml:space="preserve">VGA</w:t>
            </w:r>
            <w:r>
              <w:rPr>
                <w:rFonts w:hint="eastAsia" w:ascii="Calibri" w:hAnsi="Calibri" w:eastAsia="宋体" w:cs="宋体"/>
                <w:sz w:val="20"/>
                <w:szCs w:val="20"/>
              </w:rPr>
              <w:t xml:space="preserve">≥</w:t>
            </w:r>
            <w:r>
              <w:rPr>
                <w:rFonts w:hint="eastAsia" w:ascii="Calibri" w:hAnsi="Calibri" w:eastAsia="宋体" w:cs="宋体"/>
                <w:sz w:val="20"/>
                <w:szCs w:val="20"/>
              </w:rPr>
              <w:t xml:space="preserve">1</w:t>
            </w:r>
            <w:r>
              <w:rPr>
                <w:rFonts w:hint="eastAsia" w:ascii="Calibri" w:hAnsi="Calibri" w:eastAsia="宋体" w:cs="宋体"/>
                <w:sz w:val="20"/>
                <w:szCs w:val="20"/>
              </w:rPr>
              <w:t xml:space="preserve">个，</w:t>
            </w:r>
            <w:r>
              <w:rPr>
                <w:rFonts w:hint="eastAsia" w:ascii="Calibri" w:hAnsi="Calibri" w:eastAsia="宋体" w:cs="宋体"/>
                <w:sz w:val="20"/>
                <w:szCs w:val="20"/>
              </w:rPr>
              <w:t xml:space="preserve">HDMI</w:t>
            </w:r>
            <w:r>
              <w:rPr>
                <w:rFonts w:hint="eastAsia" w:ascii="Calibri" w:hAnsi="Calibri" w:eastAsia="宋体" w:cs="宋体"/>
                <w:sz w:val="20"/>
                <w:szCs w:val="20"/>
              </w:rPr>
              <w:t xml:space="preserve">≥</w:t>
            </w:r>
            <w:r>
              <w:rPr>
                <w:rFonts w:hint="eastAsia" w:ascii="Calibri" w:hAnsi="Calibri" w:eastAsia="宋体" w:cs="宋体"/>
                <w:sz w:val="20"/>
                <w:szCs w:val="20"/>
              </w:rPr>
              <w:t xml:space="preserve">1</w:t>
            </w:r>
            <w:r>
              <w:rPr>
                <w:rFonts w:hint="eastAsia" w:ascii="Calibri" w:hAnsi="Calibri" w:eastAsia="宋体" w:cs="宋体"/>
                <w:sz w:val="20"/>
                <w:szCs w:val="20"/>
              </w:rPr>
              <w:t xml:space="preserve">个</w:t>
            </w:r>
            <w:r>
              <w:rPr>
                <w:rFonts w:hint="eastAsia" w:ascii="Calibri" w:hAnsi="Calibri" w:eastAsia="宋体" w:cs="宋体"/>
                <w:sz w:val="20"/>
                <w:szCs w:val="20"/>
              </w:rPr>
              <w:t xml:space="preserve">,SATA</w:t>
            </w:r>
            <w:r>
              <w:rPr>
                <w:rFonts w:hint="eastAsia" w:ascii="Calibri" w:hAnsi="Calibri" w:eastAsia="宋体" w:cs="宋体"/>
                <w:sz w:val="20"/>
                <w:szCs w:val="20"/>
              </w:rPr>
              <w:t xml:space="preserve">接口≥</w:t>
            </w:r>
            <w:r>
              <w:rPr>
                <w:rFonts w:hint="eastAsia" w:ascii="Calibri" w:hAnsi="Calibri" w:eastAsia="宋体" w:cs="宋体"/>
                <w:sz w:val="20"/>
                <w:szCs w:val="20"/>
              </w:rPr>
              <w:t xml:space="preserve">2</w:t>
            </w:r>
            <w:r>
              <w:rPr>
                <w:rFonts w:hint="eastAsia" w:ascii="Calibri" w:hAnsi="Calibri" w:eastAsia="宋体" w:cs="宋体"/>
                <w:sz w:val="20"/>
                <w:szCs w:val="20"/>
              </w:rPr>
              <w:t xml:space="preserve">；≥</w:t>
            </w:r>
            <w:r>
              <w:rPr>
                <w:rFonts w:hint="eastAsia" w:ascii="Calibri" w:hAnsi="Calibri" w:eastAsia="宋体" w:cs="宋体"/>
                <w:sz w:val="20"/>
                <w:szCs w:val="20"/>
              </w:rPr>
              <w:t xml:space="preserve">2</w:t>
            </w:r>
            <w:r>
              <w:rPr>
                <w:rFonts w:hint="eastAsia" w:ascii="Calibri" w:hAnsi="Calibri" w:eastAsia="宋体" w:cs="宋体"/>
                <w:sz w:val="20"/>
                <w:szCs w:val="20"/>
              </w:rPr>
              <w:t xml:space="preserve">个</w:t>
            </w:r>
            <w:r>
              <w:rPr>
                <w:rFonts w:ascii="Calibri" w:hAnsi="Calibri" w:eastAsia="宋体" w:cs="宋体"/>
                <w:sz w:val="20"/>
                <w:szCs w:val="20"/>
              </w:rPr>
              <w:t xml:space="preserve">M.2</w:t>
            </w:r>
            <w:r>
              <w:rPr>
                <w:rFonts w:hint="eastAsia" w:ascii="Calibri" w:hAnsi="Calibri" w:eastAsia="宋体" w:cs="宋体"/>
                <w:sz w:val="20"/>
                <w:szCs w:val="20"/>
              </w:rPr>
              <w:t xml:space="preserve">接口；音频接口≥</w:t>
            </w:r>
            <w:r>
              <w:rPr>
                <w:rFonts w:hint="eastAsia" w:ascii="Calibri" w:hAnsi="Calibri" w:eastAsia="宋体" w:cs="宋体"/>
                <w:sz w:val="20"/>
                <w:szCs w:val="20"/>
              </w:rPr>
              <w:t xml:space="preserve">3</w:t>
            </w:r>
            <w:r>
              <w:rPr>
                <w:rFonts w:hint="eastAsia" w:ascii="Calibri" w:hAnsi="Calibri" w:eastAsia="宋体" w:cs="宋体"/>
                <w:sz w:val="20"/>
                <w:szCs w:val="20"/>
              </w:rPr>
              <w:t xml:space="preserve">个</w:t>
            </w:r>
            <w:r/>
          </w:p>
        </w:tc>
      </w:tr>
      <w:tr>
        <w:trPr>
          <w:trHeight w:val="96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*单内存插槽最大可支持容量（</w:t>
            </w:r>
            <w:r>
              <w:rPr>
                <w:rFonts w:hint="eastAsia" w:ascii="宋体" w:hAnsi="宋体" w:eastAsia="宋体" w:cs="宋体"/>
                <w:szCs w:val="21"/>
              </w:rPr>
              <w:t xml:space="preserve">板载内存</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≥32GB</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*内存插槽满配时提供的最高内存总容量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≥128GB</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存储设备规格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≥1TB</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*机械硬盘总容量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*机械硬盘转速</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699"/>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机械硬盘接口协议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*机械硬盘形态</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固态存储接口协议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w:t>
            </w:r>
            <w:r>
              <w:rPr>
                <w:rFonts w:hint="eastAsia" w:ascii="宋体" w:hAnsi="宋体" w:eastAsia="宋体" w:cs="宋体"/>
                <w:szCs w:val="21"/>
              </w:rPr>
              <w:t xml:space="preserve">NVMe</w:t>
            </w:r>
            <w:r>
              <w:rPr>
                <w:rFonts w:hint="eastAsia" w:ascii="宋体" w:hAnsi="宋体" w:eastAsia="宋体" w:cs="宋体"/>
                <w:szCs w:val="21"/>
              </w:rPr>
              <w:t xml:space="preserve">接口协议</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*固态存储形态</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采用符合M.2标准的插卡形态</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存储设备</w:t>
            </w:r>
            <w:r>
              <w:rPr>
                <w:rFonts w:hint="eastAsia" w:ascii="宋体" w:hAnsi="宋体" w:eastAsia="宋体" w:cs="宋体"/>
                <w:szCs w:val="21"/>
              </w:rPr>
              <w:t xml:space="preserve">扩展盘位</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w:t>
            </w:r>
            <w:r/>
          </w:p>
        </w:tc>
      </w:tr>
      <w:tr>
        <w:trPr>
          <w:trHeight w:val="975"/>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*存储设备其他参数要求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1.固态盘应符合 </w:t>
            </w:r>
            <w:bookmarkStart w:id="186" w:name="OLE_LINK52"/>
            <w:r/>
            <w:bookmarkStart w:id="187" w:name="OLE_LINK58"/>
            <w:r>
              <w:rPr>
                <w:rFonts w:hint="eastAsia" w:ascii="宋体" w:hAnsi="宋体" w:eastAsia="宋体" w:cs="宋体"/>
                <w:szCs w:val="21"/>
              </w:rPr>
              <w:t xml:space="preserve">SJ/T 11654</w:t>
            </w:r>
            <w:bookmarkEnd w:id="186"/>
            <w:r/>
            <w:bookmarkEnd w:id="187"/>
            <w:r>
              <w:rPr>
                <w:rFonts w:hint="eastAsia" w:ascii="宋体" w:hAnsi="宋体" w:eastAsia="宋体" w:cs="宋体"/>
                <w:szCs w:val="21"/>
              </w:rPr>
              <w:t xml:space="preserve">-2016相关规定；</w:t>
            </w:r>
            <w:r>
              <w:rPr>
                <w:rFonts w:hint="eastAsia" w:ascii="宋体" w:hAnsi="宋体" w:eastAsia="宋体" w:cs="宋体"/>
                <w:szCs w:val="21"/>
              </w:rPr>
              <w:br/>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显卡规格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w:t>
            </w:r>
            <w:r>
              <w:rPr>
                <w:rFonts w:hint="eastAsia" w:ascii="宋体" w:hAnsi="宋体" w:eastAsia="宋体" w:cs="宋体"/>
                <w:szCs w:val="21"/>
              </w:rPr>
              <w:t xml:space="preserve">卡类型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独立显卡</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*独立显</w:t>
            </w:r>
            <w:r>
              <w:rPr>
                <w:rFonts w:hint="eastAsia" w:ascii="宋体" w:hAnsi="宋体" w:eastAsia="宋体" w:cs="宋体"/>
                <w:szCs w:val="21"/>
              </w:rPr>
              <w:t xml:space="preserve">卡显存类型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w:t>
            </w:r>
            <w:r>
              <w:rPr>
                <w:rFonts w:hint="eastAsia" w:ascii="宋体" w:hAnsi="宋体" w:eastAsia="宋体" w:cs="宋体"/>
                <w:szCs w:val="21"/>
              </w:rPr>
              <w:t xml:space="preserve">存类型</w:t>
            </w:r>
            <w:r>
              <w:rPr>
                <w:rFonts w:hint="eastAsia" w:ascii="宋体" w:hAnsi="宋体" w:eastAsia="宋体" w:cs="宋体"/>
                <w:szCs w:val="21"/>
              </w:rPr>
              <w:t xml:space="preserve">为 DDR4</w:t>
            </w:r>
            <w:r>
              <w:rPr>
                <w:rFonts w:hint="eastAsia" w:ascii="宋体" w:hAnsi="宋体" w:eastAsia="宋体" w:cs="宋体"/>
                <w:szCs w:val="21"/>
              </w:rPr>
              <w:t xml:space="preserve">及以上类型</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*独立显</w:t>
            </w:r>
            <w:r>
              <w:rPr>
                <w:rFonts w:hint="eastAsia" w:ascii="宋体" w:hAnsi="宋体" w:eastAsia="宋体" w:cs="宋体"/>
                <w:szCs w:val="21"/>
              </w:rPr>
              <w:t xml:space="preserve">卡显存位宽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w:t>
            </w:r>
            <w:r>
              <w:rPr>
                <w:rFonts w:hint="eastAsia" w:ascii="宋体" w:hAnsi="宋体" w:eastAsia="宋体" w:cs="宋体"/>
                <w:szCs w:val="21"/>
              </w:rPr>
              <w:t xml:space="preserve">存位宽</w:t>
            </w:r>
            <w:r>
              <w:rPr>
                <w:rFonts w:hint="eastAsia" w:ascii="宋体" w:hAnsi="宋体" w:eastAsia="宋体" w:cs="宋体"/>
                <w:szCs w:val="21"/>
              </w:rPr>
              <w:t xml:space="preserve">≥</w:t>
            </w:r>
            <w:r>
              <w:rPr>
                <w:rFonts w:hint="eastAsia" w:ascii="宋体" w:hAnsi="宋体" w:eastAsia="宋体" w:cs="宋体"/>
                <w:szCs w:val="21"/>
              </w:rPr>
              <w:t xml:space="preserve">32</w:t>
            </w:r>
            <w:r>
              <w:rPr>
                <w:rFonts w:hint="eastAsia" w:ascii="宋体" w:hAnsi="宋体" w:eastAsia="宋体" w:cs="宋体"/>
                <w:szCs w:val="21"/>
              </w:rPr>
              <w:t xml:space="preserve">位</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*独立</w:t>
            </w:r>
            <w:r>
              <w:rPr>
                <w:rFonts w:hint="eastAsia" w:ascii="宋体" w:hAnsi="宋体" w:eastAsia="宋体" w:cs="宋体"/>
                <w:szCs w:val="21"/>
              </w:rPr>
              <w:t xml:space="preserve">显卡显存</w:t>
            </w:r>
            <w:r>
              <w:rPr>
                <w:rFonts w:hint="eastAsia" w:ascii="宋体" w:hAnsi="宋体" w:eastAsia="宋体" w:cs="宋体"/>
                <w:szCs w:val="21"/>
              </w:rPr>
              <w:t xml:space="preserve">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配置独立显卡，显存容量≥4GB</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独立显卡接口协议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PCIe 协议版本大于等于 2.0的独立显卡接口协议</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显示屏屏占比</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≥80%</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*显示屏分辨率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≥1920×1080</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显示屏像素密度</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≥85像素/英寸</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显示屏可视角度</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水平≥17</w:t>
            </w:r>
            <w:r>
              <w:rPr>
                <w:rFonts w:hint="eastAsia" w:ascii="宋体" w:hAnsi="宋体" w:eastAsia="宋体" w:cs="宋体"/>
                <w:szCs w:val="21"/>
              </w:rPr>
              <w:t xml:space="preserve">0</w:t>
            </w: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*显示屏尺寸</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highlight w:val="yellow"/>
              </w:rPr>
              <w:t xml:space="preserve">原厂同品牌</w:t>
            </w:r>
            <w:r>
              <w:rPr>
                <w:rFonts w:hint="eastAsia" w:ascii="宋体" w:hAnsi="宋体" w:eastAsia="宋体" w:cs="宋体"/>
                <w:szCs w:val="21"/>
                <w:highlight w:val="yellow"/>
              </w:rPr>
              <w:t xml:space="preserve">23.8 英寸以上IPS 显示器</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*显示屏屏幕比例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16:9 </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*显示器外观颜色</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*显示屏防蓝光</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支持防蓝光模式，蓝光加权辐射亮度比应≤0.0012W/(·cd·</w:t>
            </w:r>
            <w:r>
              <w:rPr>
                <w:rFonts w:hint="eastAsia" w:ascii="宋体" w:hAnsi="宋体" w:eastAsia="宋体" w:cs="宋体"/>
                <w:szCs w:val="21"/>
              </w:rPr>
              <w:t xml:space="preserve">sr</w:t>
            </w:r>
            <w:r>
              <w:rPr>
                <w:rFonts w:hint="eastAsia" w:ascii="宋体" w:hAnsi="宋体" w:eastAsia="宋体" w:cs="宋体"/>
                <w:szCs w:val="21"/>
              </w:rPr>
              <w:t xml:space="preserve">)（</w:t>
            </w:r>
            <w:r>
              <w:rPr>
                <w:rFonts w:hint="eastAsia" w:ascii="宋体" w:hAnsi="宋体" w:eastAsia="宋体" w:cs="宋体"/>
                <w:szCs w:val="21"/>
              </w:rPr>
              <w:t xml:space="preserve">瓦每坎特拉每球面</w:t>
            </w:r>
            <w:r>
              <w:rPr>
                <w:rFonts w:hint="eastAsia" w:ascii="宋体" w:hAnsi="宋体" w:eastAsia="宋体" w:cs="宋体"/>
                <w:szCs w:val="21"/>
              </w:rPr>
              <w:t xml:space="preserve">度）</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*显示屏低频闪</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显示屏应支持低频闪≤-35dB</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*显示屏防炫目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显示屏镜面反射率≤10%</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外设规格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传声器数量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扬声器数量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光驱数量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*键盘按键数目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104键全键盘</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摄像头像素</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摄像头分辨率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扬声器功率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扬声器频率范围</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扬声器总谐波失真</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扬声器最大声压级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*键盘连接方式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USB有线</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键盘键程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2.3mm ~ 4.0mm</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*键盘按键压力</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按键压力应在0.54 N±0.14N</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*有线键盘连接线</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≥1.5米</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黑色</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键盘其他要求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键盘外观结构、连接方式、主要功能、安全、电磁兼容性、可靠性应符合 GB/T14081-2010的相关规定</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*鼠标连接方式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*有线鼠标连接线</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 米</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*鼠标DPI 分辨率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800~1600</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*鼠标颜色</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*鼠标其他要求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其它参数应符合GB/T26245-2010的相关规定</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内置光驱</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网络设备规格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*有线网卡数量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无线网卡及天线数量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单无线网卡天线数量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外部接口规格</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 接口数量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ascii="Calibri" w:hAnsi="Calibri" w:eastAsia="宋体" w:cs="宋体"/>
                <w:sz w:val="20"/>
                <w:szCs w:val="20"/>
              </w:rPr>
            </w:pPr>
            <w:r>
              <w:rPr>
                <w:rFonts w:hint="eastAsia" w:ascii="Calibri" w:hAnsi="Calibri" w:eastAsia="宋体" w:cs="宋体"/>
                <w:sz w:val="20"/>
                <w:szCs w:val="20"/>
              </w:rPr>
              <w:t xml:space="preserve">机箱前面板提供不少于</w:t>
            </w:r>
            <w:r>
              <w:rPr>
                <w:rFonts w:hint="eastAsia" w:ascii="Calibri" w:hAnsi="Calibri" w:eastAsia="宋体" w:cs="宋体"/>
                <w:sz w:val="20"/>
                <w:szCs w:val="20"/>
              </w:rPr>
              <w:t xml:space="preserve">2</w:t>
            </w:r>
            <w:r>
              <w:rPr>
                <w:rFonts w:hint="eastAsia" w:ascii="Calibri" w:hAnsi="Calibri" w:eastAsia="宋体" w:cs="宋体"/>
                <w:sz w:val="20"/>
                <w:szCs w:val="20"/>
              </w:rPr>
              <w:t xml:space="preserve">个</w:t>
            </w:r>
            <w:r>
              <w:rPr>
                <w:rFonts w:hint="eastAsia" w:ascii="Calibri" w:hAnsi="Calibri" w:eastAsia="宋体" w:cs="宋体"/>
                <w:sz w:val="20"/>
                <w:szCs w:val="20"/>
              </w:rPr>
              <w:t xml:space="preserve">USB3.</w:t>
            </w:r>
            <w:r>
              <w:rPr>
                <w:rFonts w:hint="eastAsia" w:ascii="Calibri" w:hAnsi="Calibri" w:eastAsia="宋体" w:cs="宋体"/>
                <w:sz w:val="20"/>
                <w:szCs w:val="20"/>
              </w:rPr>
              <w:t xml:space="preserve">0</w:t>
            </w:r>
            <w:r>
              <w:rPr>
                <w:rFonts w:hint="eastAsia" w:ascii="Calibri" w:hAnsi="Calibri" w:eastAsia="宋体" w:cs="宋体"/>
                <w:sz w:val="20"/>
                <w:szCs w:val="20"/>
              </w:rPr>
              <w:t xml:space="preserve">接</w:t>
            </w:r>
            <w:r/>
          </w:p>
          <w:p>
            <w:pPr>
              <w:jc w:val="left"/>
              <w:widowControl/>
              <w:rPr>
                <w:rFonts w:hint="eastAsia" w:ascii="宋体" w:hAnsi="宋体" w:eastAsia="宋体" w:cs="宋体"/>
                <w:szCs w:val="21"/>
              </w:rPr>
            </w:pPr>
            <w:r>
              <w:rPr>
                <w:rFonts w:hint="eastAsia" w:ascii="Calibri" w:hAnsi="Calibri" w:eastAsia="宋体" w:cs="宋体"/>
                <w:sz w:val="20"/>
                <w:szCs w:val="20"/>
              </w:rPr>
              <w:t xml:space="preserve">口</w:t>
            </w:r>
            <w:r>
              <w:rPr>
                <w:rFonts w:hint="eastAsia" w:ascii="宋体" w:hAnsi="宋体" w:eastAsia="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 </w:t>
            </w:r>
            <w:r>
              <w:rPr>
                <w:rFonts w:hint="eastAsia" w:ascii="宋体" w:hAnsi="宋体" w:eastAsia="宋体" w:cs="宋体"/>
                <w:szCs w:val="21"/>
              </w:rPr>
              <w:t xml:space="preserve">母座接口</w:t>
            </w:r>
            <w:r>
              <w:rPr>
                <w:rFonts w:hint="eastAsia" w:ascii="宋体" w:hAnsi="宋体" w:eastAsia="宋体" w:cs="宋体"/>
                <w:szCs w:val="21"/>
              </w:rPr>
              <w:t xml:space="preserve">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*视频接口数量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*音频接口数量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存储卡接口数量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166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71</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整机基础规格</w:t>
            </w:r>
            <w:r/>
          </w:p>
        </w:tc>
        <w:tc>
          <w:tcPr>
            <w:shd w:val="clear" w:color="auto"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*整机外观</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1.产品表面不应有凹痕、划伤、裂缝、变形和污染等。表面涂层均匀，不应起泡、龟裂、脱落和磨损，金属零部件无锈蚀及其它机械损伤；</w:t>
            </w:r>
            <w:r/>
          </w:p>
          <w:p>
            <w:pPr>
              <w:jc w:val="left"/>
              <w:widowControl/>
              <w:rPr>
                <w:rFonts w:hint="eastAsia" w:ascii="宋体" w:hAnsi="宋体" w:eastAsia="宋体" w:cs="宋体"/>
                <w:szCs w:val="21"/>
              </w:rPr>
            </w:pPr>
            <w:r>
              <w:rPr>
                <w:rFonts w:hint="eastAsia" w:ascii="宋体" w:hAnsi="宋体" w:eastAsia="宋体" w:cs="宋体"/>
                <w:szCs w:val="21"/>
              </w:rPr>
              <w:t xml:space="preserve">2.产品表面说明功能的文字、符号、标志，应清晰、端正、牢固</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*状态指示灯</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在产品显著位置提供状态指示功能，通过指示灯可查看机器运行状态或存储状态</w:t>
            </w:r>
            <w:r/>
          </w:p>
        </w:tc>
      </w:tr>
      <w:tr>
        <w:trPr>
          <w:trHeight w:val="841"/>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73</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*整机结构</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1.机箱应符合GB/T4208、</w:t>
            </w:r>
            <w:bookmarkStart w:id="188" w:name="OLE_LINK75"/>
            <w:r/>
            <w:bookmarkStart w:id="189" w:name="OLE_LINK74"/>
            <w:r>
              <w:rPr>
                <w:rFonts w:hint="eastAsia" w:ascii="宋体" w:hAnsi="宋体" w:eastAsia="宋体" w:cs="宋体"/>
                <w:szCs w:val="21"/>
              </w:rPr>
              <w:t xml:space="preserve">GB/T26246</w:t>
            </w:r>
            <w:bookmarkEnd w:id="188"/>
            <w:r/>
            <w:bookmarkEnd w:id="189"/>
            <w:r>
              <w:rPr>
                <w:rFonts w:hint="eastAsia" w:ascii="宋体" w:hAnsi="宋体" w:eastAsia="宋体" w:cs="宋体"/>
                <w:szCs w:val="21"/>
              </w:rPr>
              <w:t xml:space="preserve">-2010的相关规定；</w:t>
            </w:r>
            <w:r/>
          </w:p>
          <w:p>
            <w:pPr>
              <w:jc w:val="left"/>
              <w:widowControl/>
              <w:rPr>
                <w:rFonts w:hint="eastAsia" w:ascii="宋体" w:hAnsi="宋体" w:eastAsia="宋体" w:cs="宋体"/>
                <w:szCs w:val="21"/>
              </w:rPr>
            </w:pPr>
            <w:r>
              <w:rPr>
                <w:rFonts w:hint="eastAsia" w:ascii="宋体" w:hAnsi="宋体" w:eastAsia="宋体" w:cs="宋体"/>
                <w:szCs w:val="21"/>
              </w:rPr>
              <w:t xml:space="preserve">2.产品内部结构应符合通用部件的安装需求；</w:t>
            </w:r>
            <w:r/>
          </w:p>
          <w:p>
            <w:pPr>
              <w:jc w:val="left"/>
              <w:widowControl/>
              <w:rPr>
                <w:rFonts w:hint="eastAsia" w:ascii="宋体" w:hAnsi="宋体" w:eastAsia="宋体" w:cs="宋体"/>
                <w:szCs w:val="21"/>
              </w:rPr>
            </w:pPr>
            <w:r>
              <w:rPr>
                <w:rFonts w:hint="eastAsia" w:ascii="宋体" w:hAnsi="宋体" w:eastAsia="宋体" w:cs="宋体"/>
                <w:szCs w:val="21"/>
              </w:rPr>
              <w:t xml:space="preserve">3.所有输入输出接口应符合相关国家或行业标准；</w:t>
            </w:r>
            <w:r/>
          </w:p>
          <w:p>
            <w:pPr>
              <w:jc w:val="left"/>
              <w:widowControl/>
              <w:rPr>
                <w:rFonts w:hint="eastAsia" w:ascii="宋体" w:hAnsi="宋体" w:eastAsia="宋体" w:cs="宋体"/>
                <w:szCs w:val="21"/>
              </w:rPr>
            </w:pPr>
            <w:r>
              <w:rPr>
                <w:rFonts w:hint="eastAsia" w:ascii="宋体" w:hAnsi="宋体" w:eastAsia="宋体" w:cs="宋体"/>
                <w:szCs w:val="21"/>
              </w:rPr>
              <w:t xml:space="preserve">4.产品零部件应紧固无松动，可插拔部件应可靠连接，开关、按钮和其它 控制部件应灵活可靠，布局应方便使用；</w:t>
            </w:r>
            <w:r/>
          </w:p>
          <w:p>
            <w:pPr>
              <w:jc w:val="left"/>
              <w:widowControl/>
              <w:rPr>
                <w:rFonts w:hint="eastAsia" w:ascii="宋体" w:hAnsi="宋体" w:eastAsia="宋体" w:cs="宋体"/>
                <w:szCs w:val="21"/>
              </w:rPr>
            </w:pPr>
            <w:r>
              <w:rPr>
                <w:rFonts w:hint="eastAsia" w:ascii="宋体" w:hAnsi="宋体" w:eastAsia="宋体" w:cs="宋体"/>
                <w:szCs w:val="21"/>
              </w:rPr>
              <w:t xml:space="preserve">5.所有 I/O 连接器及需插接线缆的部位应预留采购人操作空间，方便插拔解锁与插拔线缆；</w:t>
            </w:r>
            <w:r/>
          </w:p>
          <w:p>
            <w:pPr>
              <w:jc w:val="left"/>
              <w:widowControl/>
              <w:rPr>
                <w:rFonts w:hint="eastAsia" w:ascii="宋体" w:hAnsi="宋体" w:eastAsia="宋体" w:cs="宋体"/>
                <w:szCs w:val="21"/>
              </w:rPr>
            </w:pPr>
            <w:r>
              <w:rPr>
                <w:rFonts w:hint="eastAsia" w:ascii="宋体" w:hAnsi="宋体" w:eastAsia="宋体" w:cs="宋体"/>
                <w:szCs w:val="21"/>
              </w:rPr>
              <w:t xml:space="preserve">6.可插拔板卡插槽部位应预留安装、拆卸或更换板卡空间；</w:t>
            </w:r>
            <w:r/>
          </w:p>
          <w:p>
            <w:pPr>
              <w:jc w:val="left"/>
              <w:widowControl/>
              <w:rPr>
                <w:rFonts w:hint="eastAsia" w:ascii="宋体" w:hAnsi="宋体" w:eastAsia="宋体" w:cs="宋体"/>
                <w:szCs w:val="21"/>
              </w:rPr>
            </w:pPr>
            <w:r>
              <w:rPr>
                <w:rFonts w:hint="eastAsia" w:ascii="宋体" w:hAnsi="宋体" w:eastAsia="宋体" w:cs="宋体"/>
                <w:szCs w:val="21"/>
              </w:rPr>
              <w:t xml:space="preserve">7.拆装可能接触到的金属剪口或金属尖角部位应做防划伤处理，以保证安全；</w:t>
            </w:r>
            <w:r/>
          </w:p>
          <w:p>
            <w:pPr>
              <w:jc w:val="left"/>
              <w:widowControl/>
              <w:rPr>
                <w:rFonts w:hint="eastAsia" w:ascii="宋体" w:hAnsi="宋体" w:eastAsia="宋体" w:cs="宋体"/>
                <w:szCs w:val="21"/>
              </w:rPr>
            </w:pPr>
            <w:r>
              <w:rPr>
                <w:rFonts w:hint="eastAsia" w:ascii="宋体" w:hAnsi="宋体" w:eastAsia="宋体" w:cs="宋体"/>
                <w:szCs w:val="21"/>
              </w:rPr>
              <w:t xml:space="preserve">8.整机内部走线应规整，固线结构和位置要合理可靠并做防割线处理，需便于理线和插拔操作，走线应不影响系统各主要部件组装和拆卸；</w:t>
            </w:r>
            <w:r/>
          </w:p>
          <w:p>
            <w:pPr>
              <w:jc w:val="left"/>
              <w:widowControl/>
              <w:rPr>
                <w:rFonts w:hint="eastAsia" w:ascii="宋体" w:hAnsi="宋体" w:eastAsia="宋体" w:cs="宋体"/>
                <w:szCs w:val="21"/>
              </w:rPr>
            </w:pPr>
            <w:r>
              <w:rPr>
                <w:rFonts w:hint="eastAsia" w:ascii="宋体" w:hAnsi="宋体" w:eastAsia="宋体" w:cs="宋体"/>
                <w:szCs w:val="21"/>
              </w:rPr>
              <w:t xml:space="preserve">9.如需</w:t>
            </w:r>
            <w:r>
              <w:rPr>
                <w:rFonts w:hint="eastAsia" w:ascii="宋体" w:hAnsi="宋体" w:eastAsia="宋体" w:cs="宋体"/>
                <w:szCs w:val="21"/>
              </w:rPr>
              <w:t xml:space="preserve">通过孔走线</w:t>
            </w:r>
            <w:r>
              <w:rPr>
                <w:rFonts w:hint="eastAsia" w:ascii="宋体" w:hAnsi="宋体" w:eastAsia="宋体" w:cs="宋体"/>
                <w:szCs w:val="21"/>
              </w:rPr>
              <w:t xml:space="preserve">，过线孔应做防割 线处理；</w:t>
            </w:r>
            <w:r/>
          </w:p>
          <w:p>
            <w:pPr>
              <w:jc w:val="left"/>
              <w:widowControl/>
              <w:rPr>
                <w:rFonts w:hint="eastAsia" w:ascii="宋体" w:hAnsi="宋体" w:eastAsia="宋体" w:cs="宋体"/>
                <w:szCs w:val="21"/>
              </w:rPr>
            </w:pPr>
            <w:r>
              <w:rPr>
                <w:rFonts w:hint="eastAsia" w:ascii="宋体" w:hAnsi="宋体" w:eastAsia="宋体" w:cs="宋体"/>
                <w:szCs w:val="21"/>
              </w:rPr>
              <w:t xml:space="preserve">10.各插头位置和插拔方向应合理，应做到插拔无障碍设计，具备</w:t>
            </w:r>
            <w:r>
              <w:rPr>
                <w:rFonts w:hint="eastAsia" w:ascii="宋体" w:hAnsi="宋体" w:eastAsia="宋体" w:cs="宋体"/>
                <w:szCs w:val="21"/>
              </w:rPr>
              <w:t xml:space="preserve">防呆设计</w:t>
            </w:r>
            <w:r>
              <w:rPr>
                <w:rFonts w:hint="eastAsia" w:ascii="宋体" w:hAnsi="宋体" w:eastAsia="宋体" w:cs="宋体"/>
                <w:szCs w:val="21"/>
              </w:rPr>
              <w:t xml:space="preserve">，有效避免误操作；</w:t>
            </w:r>
            <w:r/>
          </w:p>
          <w:p>
            <w:pPr>
              <w:jc w:val="left"/>
              <w:widowControl/>
              <w:rPr>
                <w:rFonts w:hint="eastAsia" w:ascii="宋体" w:hAnsi="宋体" w:eastAsia="宋体" w:cs="宋体"/>
                <w:szCs w:val="21"/>
              </w:rPr>
            </w:pPr>
            <w:r>
              <w:rPr>
                <w:rFonts w:hint="eastAsia" w:ascii="宋体" w:hAnsi="宋体" w:eastAsia="宋体" w:cs="宋体"/>
                <w:szCs w:val="21"/>
              </w:rPr>
              <w:t xml:space="preserve">11.各主要部件拆装无障碍，使用常规工具拆装，无特殊拆装工具需求；</w:t>
            </w:r>
            <w:r/>
          </w:p>
          <w:p>
            <w:pPr>
              <w:jc w:val="left"/>
              <w:widowControl/>
              <w:rPr>
                <w:rFonts w:hint="eastAsia" w:ascii="宋体" w:hAnsi="宋体" w:eastAsia="宋体" w:cs="宋体"/>
                <w:szCs w:val="21"/>
              </w:rPr>
            </w:pPr>
            <w:r>
              <w:rPr>
                <w:rFonts w:hint="eastAsia" w:ascii="宋体" w:hAnsi="宋体" w:eastAsia="宋体" w:cs="宋体"/>
                <w:szCs w:val="21"/>
              </w:rPr>
              <w:t xml:space="preserve">12.</w:t>
            </w:r>
            <w:r>
              <w:rPr>
                <w:rFonts w:ascii="Calibri" w:hAnsi="Calibri" w:eastAsia="宋体" w:cs="宋体"/>
                <w:sz w:val="20"/>
                <w:szCs w:val="20"/>
              </w:rPr>
              <w:t xml:space="preserve"> </w:t>
            </w:r>
            <w:r>
              <w:rPr>
                <w:rFonts w:hint="eastAsia" w:ascii="Calibri" w:hAnsi="Calibri" w:eastAsia="宋体" w:cs="宋体"/>
                <w:sz w:val="20"/>
                <w:szCs w:val="20"/>
              </w:rPr>
              <w:t xml:space="preserve">机箱具备模块化设计，</w:t>
            </w:r>
            <w:r>
              <w:rPr>
                <w:rFonts w:hint="eastAsia" w:ascii="Calibri" w:hAnsi="Calibri" w:eastAsia="宋体" w:cs="宋体"/>
                <w:sz w:val="20"/>
                <w:szCs w:val="20"/>
              </w:rPr>
              <w:t xml:space="preserve">需可以免</w:t>
            </w:r>
            <w:r>
              <w:rPr>
                <w:rFonts w:hint="eastAsia" w:ascii="Calibri" w:hAnsi="Calibri" w:eastAsia="宋体" w:cs="宋体"/>
                <w:sz w:val="20"/>
                <w:szCs w:val="20"/>
              </w:rPr>
              <w:t xml:space="preserve">工具拆装</w:t>
            </w:r>
            <w:r>
              <w:rPr>
                <w:rFonts w:hint="eastAsia" w:ascii="宋体" w:hAnsi="宋体" w:eastAsia="宋体" w:cs="宋体"/>
                <w:szCs w:val="21"/>
              </w:rPr>
              <w:t xml:space="preserve">；</w:t>
            </w:r>
            <w:r/>
          </w:p>
          <w:p>
            <w:pPr>
              <w:jc w:val="left"/>
              <w:widowControl/>
              <w:rPr>
                <w:rFonts w:hint="eastAsia" w:ascii="宋体" w:hAnsi="宋体" w:eastAsia="宋体" w:cs="宋体"/>
                <w:szCs w:val="21"/>
              </w:rPr>
            </w:pPr>
            <w:r>
              <w:rPr>
                <w:rFonts w:hint="eastAsia" w:ascii="宋体" w:hAnsi="宋体" w:eastAsia="宋体" w:cs="宋体"/>
                <w:szCs w:val="21"/>
              </w:rPr>
              <w:t xml:space="preserve">13.其它要求应符合</w:t>
            </w:r>
            <w:bookmarkStart w:id="190" w:name="OLE_LINK81"/>
            <w:r/>
            <w:bookmarkStart w:id="191" w:name="OLE_LINK82"/>
            <w:r>
              <w:rPr>
                <w:rFonts w:hint="eastAsia" w:ascii="宋体" w:hAnsi="宋体" w:eastAsia="宋体" w:cs="宋体"/>
                <w:szCs w:val="21"/>
              </w:rPr>
              <w:t xml:space="preserve"> GB/T 9813.1</w:t>
            </w:r>
            <w:bookmarkEnd w:id="190"/>
            <w:r/>
            <w:bookmarkEnd w:id="191"/>
            <w:r>
              <w:rPr>
                <w:rFonts w:hint="eastAsia" w:ascii="宋体" w:hAnsi="宋体" w:eastAsia="宋体" w:cs="宋体"/>
                <w:szCs w:val="21"/>
              </w:rPr>
              <w:t xml:space="preserve">-2016的相关规定</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*机箱防护要求</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机箱应符合 GB/T 4208-2017中IP20防护要求</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*整机噪音</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产</w:t>
            </w:r>
            <w:r>
              <w:rPr>
                <w:rFonts w:hint="eastAsia" w:ascii="宋体" w:hAnsi="宋体" w:eastAsia="宋体" w:cs="宋体"/>
                <w:color w:val="000000"/>
                <w:szCs w:val="21"/>
              </w:rPr>
              <w:t xml:space="preserve">品工作在空闲状态下，产品的声功率级应不超过4.5Bel</w:t>
            </w:r>
            <w:r/>
          </w:p>
        </w:tc>
      </w:tr>
      <w:tr>
        <w:trPr>
          <w:trHeight w:val="26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76</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*整机散热</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在环境温度 25℃及处理器满载情况下，产品表面温度应符合如下要求：</w:t>
            </w:r>
            <w:r/>
          </w:p>
          <w:p>
            <w:pPr>
              <w:jc w:val="left"/>
              <w:widowControl/>
              <w:rPr>
                <w:rFonts w:hint="eastAsia" w:ascii="宋体" w:hAnsi="宋体" w:eastAsia="宋体" w:cs="宋体"/>
                <w:szCs w:val="21"/>
              </w:rPr>
            </w:pPr>
            <w:r>
              <w:rPr>
                <w:rFonts w:hint="eastAsia" w:ascii="宋体" w:hAnsi="宋体" w:eastAsia="宋体" w:cs="宋体"/>
                <w:szCs w:val="21"/>
              </w:rPr>
              <w:t xml:space="preserve">1.出风口在机箱后面</w:t>
            </w:r>
            <w:r>
              <w:rPr>
                <w:rFonts w:hint="eastAsia" w:ascii="宋体" w:hAnsi="宋体" w:eastAsia="宋体" w:cs="宋体"/>
                <w:szCs w:val="21"/>
              </w:rPr>
              <w:t xml:space="preserve">板情况</w:t>
            </w:r>
            <w:r>
              <w:rPr>
                <w:rFonts w:hint="eastAsia" w:ascii="宋体" w:hAnsi="宋体" w:eastAsia="宋体" w:cs="宋体"/>
                <w:szCs w:val="21"/>
              </w:rPr>
              <w:t xml:space="preserve">下，出风 口温度不高于 55℃；</w:t>
            </w:r>
            <w:r/>
          </w:p>
          <w:p>
            <w:pPr>
              <w:jc w:val="left"/>
              <w:widowControl/>
              <w:rPr>
                <w:rFonts w:hint="eastAsia" w:ascii="宋体" w:hAnsi="宋体" w:eastAsia="宋体" w:cs="宋体"/>
                <w:szCs w:val="21"/>
              </w:rPr>
            </w:pPr>
            <w:r>
              <w:rPr>
                <w:rFonts w:hint="eastAsia" w:ascii="宋体" w:hAnsi="宋体" w:eastAsia="宋体" w:cs="宋体"/>
                <w:szCs w:val="21"/>
              </w:rPr>
              <w:t xml:space="preserve">2.可触及面温度不高于 45℃；</w:t>
            </w:r>
            <w:r/>
          </w:p>
          <w:p>
            <w:pPr>
              <w:jc w:val="left"/>
              <w:widowControl/>
              <w:rPr>
                <w:rFonts w:hint="eastAsia" w:ascii="宋体" w:hAnsi="宋体" w:eastAsia="宋体" w:cs="宋体"/>
                <w:szCs w:val="21"/>
              </w:rPr>
            </w:pPr>
            <w:r>
              <w:rPr>
                <w:rFonts w:hint="eastAsia" w:ascii="宋体" w:hAnsi="宋体" w:eastAsia="宋体" w:cs="宋体"/>
                <w:szCs w:val="21"/>
              </w:rPr>
              <w:t xml:space="preserve">3.显示器表面温度：显示屏不高于 38℃，显示屏上下灯带位置温度（如 涉及）不高于 40℃，出风口温度不高 于 45℃</w:t>
            </w:r>
            <w:r/>
          </w:p>
          <w:p>
            <w:pPr>
              <w:jc w:val="left"/>
              <w:widowControl/>
              <w:rPr>
                <w:rFonts w:ascii="Calibri" w:hAnsi="Calibri" w:eastAsia="宋体" w:cs="宋体"/>
                <w:sz w:val="20"/>
                <w:szCs w:val="20"/>
              </w:rPr>
            </w:pPr>
            <w:r>
              <w:rPr>
                <w:rFonts w:ascii="宋体" w:hAnsi="宋体" w:eastAsia="宋体" w:cs="宋体"/>
                <w:color w:val="000000"/>
                <w:szCs w:val="21"/>
              </w:rPr>
              <w:t xml:space="preserve">4.</w:t>
            </w:r>
            <w:r>
              <w:rPr>
                <w:rFonts w:hint="eastAsia" w:ascii="宋体" w:hAnsi="宋体" w:eastAsia="宋体" w:cs="宋体"/>
                <w:color w:val="000000"/>
                <w:szCs w:val="21"/>
              </w:rPr>
              <w:t xml:space="preserve">整机需具备良好的散热技术功能</w:t>
            </w:r>
            <w:r>
              <w:rPr>
                <w:rFonts w:ascii="宋体" w:hAnsi="宋体" w:eastAsia="宋体" w:cs="宋体"/>
                <w:color w:val="000000"/>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*整机能效限定值</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产品能效限定值应达到 GB 28380-2012标准中能效等级 1 级</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*机身材质</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金属</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*机身颜色</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*机箱尺寸容量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L，不超过30L</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CPU性能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物理核数</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物理核心数≥8</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主频</w:t>
            </w:r>
            <w:r/>
          </w:p>
        </w:tc>
        <w:tc>
          <w:tcPr>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≥3.0GHz</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末级缓存容量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≥16MB</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支持的内存最高速率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≥3200MT/s</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内存性能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*内存读写速率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≥3200MT/s</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显卡性能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*显示分辨率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≥1920×1080</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*显卡显示芯片核心频率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≥300MHz</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*显存频率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0</w:t>
            </w:r>
            <w:r>
              <w:rPr>
                <w:rFonts w:hint="eastAsia" w:ascii="宋体" w:hAnsi="宋体" w:eastAsia="宋体" w:cs="宋体"/>
                <w:szCs w:val="21"/>
              </w:rPr>
              <w:t xml:space="preserve">00 MHz</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*显卡可支持多</w:t>
            </w:r>
            <w:r>
              <w:rPr>
                <w:rFonts w:hint="eastAsia" w:ascii="宋体" w:hAnsi="宋体" w:eastAsia="宋体" w:cs="宋体"/>
                <w:szCs w:val="21"/>
              </w:rPr>
              <w:t xml:space="preserve">屏同时</w:t>
            </w:r>
            <w:r>
              <w:rPr>
                <w:rFonts w:hint="eastAsia" w:ascii="宋体" w:hAnsi="宋体" w:eastAsia="宋体" w:cs="宋体"/>
                <w:szCs w:val="21"/>
              </w:rPr>
              <w:t xml:space="preserve">显示数量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显卡应支持 2 块屏幕同时显示，分辨率应不低于 1920×1080</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显示设备性能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*显示屏刷新率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≥75Hz</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*显示屏位深</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 位</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显示屏色域</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≥99% sRGB</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显示屏色准</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△E ≤ 4</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*显示屏响应时间</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8</w:t>
            </w:r>
            <w:r>
              <w:rPr>
                <w:rFonts w:hint="eastAsia" w:ascii="宋体" w:hAnsi="宋体" w:eastAsia="宋体" w:cs="宋体"/>
                <w:szCs w:val="21"/>
              </w:rPr>
              <w:t xml:space="preserve">ms</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显示屏亮度</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250</w:t>
            </w:r>
            <w:r>
              <w:rPr>
                <w:rFonts w:hint="eastAsia" w:ascii="宋体" w:hAnsi="宋体" w:eastAsia="宋体" w:cs="宋体"/>
                <w:szCs w:val="21"/>
              </w:rPr>
              <w:t xml:space="preserve"> 尼特</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*显示屏亮度一致性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≥70%</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*显示屏对比度</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10</w:t>
            </w:r>
            <w:r>
              <w:rPr>
                <w:rFonts w:hint="eastAsia" w:ascii="宋体" w:hAnsi="宋体" w:eastAsia="宋体" w:cs="宋体"/>
                <w:szCs w:val="21"/>
              </w:rPr>
              <w:t xml:space="preserve">00：1</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*显示屏其他参数</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显示屏采用IPS屏</w:t>
            </w:r>
            <w:r>
              <w:rPr>
                <w:rFonts w:hint="eastAsia" w:ascii="Calibri" w:hAnsi="Calibri" w:eastAsia="宋体" w:cs="宋体"/>
                <w:sz w:val="20"/>
                <w:szCs w:val="20"/>
              </w:rPr>
              <w:t xml:space="preserve">；</w:t>
            </w:r>
            <w:r>
              <w:rPr>
                <w:rFonts w:hint="eastAsia" w:ascii="宋体" w:hAnsi="宋体" w:eastAsia="宋体" w:cs="宋体"/>
                <w:szCs w:val="21"/>
              </w:rPr>
              <w:t xml:space="preserve">其它参数应符合 SJ/T 11292-2016的相关规定</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网络设备性能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*有线网卡速率</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最高速率不低于 1000Mbps，支持10Mbps、100Mbps、1000Mbps 速率自适应</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支持无线网络通信技术协议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WAP I 或 WiFi5.0 及以上协议</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无线网卡频宽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主板功能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*内存扩展接口(</w:t>
            </w:r>
            <w:r>
              <w:rPr>
                <w:rFonts w:hint="eastAsia" w:ascii="宋体" w:hAnsi="宋体" w:eastAsia="宋体" w:cs="宋体"/>
                <w:szCs w:val="21"/>
              </w:rPr>
              <w:t xml:space="preserve">板载内存</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≥4个</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存储扩展接口(</w:t>
            </w:r>
            <w:r>
              <w:rPr>
                <w:rFonts w:hint="eastAsia" w:ascii="宋体" w:hAnsi="宋体" w:eastAsia="宋体" w:cs="宋体"/>
                <w:szCs w:val="21"/>
              </w:rPr>
              <w:t xml:space="preserve">板载存储</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支持存储设备扩展接口≥3个，如SATA3.0、SAS3.0、M.2 等接口类型</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*主板USB 瞬间过流保护</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支持瞬间过流保护功能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*主板防静电保护</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支持防静电保护功能</w:t>
            </w:r>
            <w:r/>
          </w:p>
        </w:tc>
      </w:tr>
      <w:tr>
        <w:trPr>
          <w:trHeight w:val="1152"/>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*I/O 接口功能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提供基于标准 USB 接口外设连接功能、基于音频输入输出接口的音频扩展功能、基于 PCIe 接口板卡扩展功能、基于 HDMI或VGA或Type-C或DVI或DP 等接口外接显示器扩展功能、基于存储接口对产品进行增</w:t>
            </w:r>
            <w:r>
              <w:rPr>
                <w:rFonts w:hint="eastAsia" w:ascii="宋体" w:hAnsi="宋体" w:eastAsia="宋体" w:cs="宋体"/>
                <w:szCs w:val="21"/>
              </w:rPr>
              <w:t xml:space="preserve">容功能</w:t>
            </w:r>
            <w:r>
              <w:rPr>
                <w:rFonts w:hint="eastAsia" w:ascii="宋体" w:hAnsi="宋体" w:eastAsia="宋体" w:cs="宋体"/>
                <w:szCs w:val="21"/>
              </w:rPr>
              <w:t xml:space="preserve">等。产品 I/O 接口应具备外接标准 USB 设备、显示器、音频设备等内外部设备能力</w:t>
            </w:r>
            <w:r/>
          </w:p>
        </w:tc>
      </w:tr>
      <w:tr>
        <w:trPr>
          <w:trHeight w:val="999"/>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显卡功能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*显卡外接显示接口</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显卡至少支持 VGA、HDMI、DVI、DP、Type-C 中 1 种显示接口，并与显示器接口相匹配</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独立显卡数量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*显示器接口</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显示器应与显卡外接显示接口匹配</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*显示器支架</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提供显示器底座支架</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*显示器参数调节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1.提供 OSD 选单按钮用于调节色彩、模式等；</w:t>
            </w:r>
            <w:r>
              <w:rPr>
                <w:rFonts w:hint="eastAsia" w:ascii="宋体" w:hAnsi="宋体" w:eastAsia="宋体" w:cs="宋体"/>
                <w:szCs w:val="21"/>
              </w:rPr>
              <w:br/>
              <w:t xml:space="preserve">2.支持色温、亮度、对比度调节</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外设功能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摄像头物理隐私保护开关</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传声器降噪</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键盘背光</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91"/>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115</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光驱功能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通过 SATA 固态存储/PCIe 固态存储/UFS 固态存储/SATA 硬磁盘等存储部件提供存储功能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内置控制器固态存储加密</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664"/>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118</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网络设备功能</w:t>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*网络功能</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1.支持网络连接、网络开启/关闭功能；</w:t>
            </w:r>
            <w:r/>
          </w:p>
          <w:p>
            <w:pPr>
              <w:jc w:val="left"/>
              <w:widowControl/>
              <w:rPr>
                <w:rFonts w:hint="eastAsia" w:ascii="宋体" w:hAnsi="宋体" w:eastAsia="宋体" w:cs="宋体"/>
                <w:szCs w:val="21"/>
              </w:rPr>
            </w:pPr>
            <w:r>
              <w:rPr>
                <w:rFonts w:hint="eastAsia" w:ascii="宋体" w:hAnsi="宋体" w:eastAsia="宋体" w:cs="宋体"/>
                <w:szCs w:val="21"/>
              </w:rPr>
              <w:t xml:space="preserve">2.支持访问网络和数据交换功能</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无线网卡频段</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物理开关</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*数据传输</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支持数据传输能力，并提供数据流量和异常日志记录功能</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蓝牙协议</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*有线网卡接口类型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RJ45 接口</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无线网卡标准</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*网络设备拆装</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外部接口功能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*音频接口类型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3.5mm 孔径 4 段式接口</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*视频接口类型</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显卡至少支持 VGA、HDMI、DVI、DP、Type-C 中 1 种显示接口，并与显示器接口相匹配</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*HDMI、DP、Type-C显示接口要求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若提供 HDMI 或 DP 或 Type-C 作为显示接口，应支持音频和视频同步输出</w:t>
            </w:r>
            <w:r/>
          </w:p>
        </w:tc>
      </w:tr>
      <w:tr>
        <w:trPr>
          <w:trHeight w:val="664"/>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129</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其他接口</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1.支持串行接口，可实现 GB/T 6107-2000的功能；</w:t>
            </w:r>
            <w:r/>
          </w:p>
          <w:p>
            <w:pPr>
              <w:jc w:val="left"/>
              <w:widowControl/>
              <w:rPr>
                <w:rFonts w:hint="eastAsia" w:ascii="宋体" w:hAnsi="宋体" w:eastAsia="宋体" w:cs="宋体"/>
                <w:szCs w:val="21"/>
              </w:rPr>
            </w:pPr>
            <w:r>
              <w:rPr>
                <w:rFonts w:hint="eastAsia" w:ascii="宋体" w:hAnsi="宋体" w:eastAsia="宋体" w:cs="宋体"/>
                <w:szCs w:val="21"/>
              </w:rPr>
              <w:t xml:space="preserve">2.支持并行接口，可实现 GB/T18235.1-</w:t>
            </w:r>
            <w:bookmarkStart w:id="192" w:name="OLE_LINK62"/>
            <w:r/>
            <w:bookmarkStart w:id="193" w:name="OLE_LINK63"/>
            <w:r>
              <w:rPr>
                <w:rFonts w:hint="eastAsia" w:ascii="宋体" w:hAnsi="宋体" w:eastAsia="宋体" w:cs="宋体"/>
                <w:szCs w:val="21"/>
              </w:rPr>
              <w:t xml:space="preserve">2000</w:t>
            </w:r>
            <w:bookmarkEnd w:id="192"/>
            <w:r/>
            <w:bookmarkEnd w:id="193"/>
            <w:r>
              <w:rPr>
                <w:rFonts w:hint="eastAsia" w:ascii="宋体" w:hAnsi="宋体" w:eastAsia="宋体" w:cs="宋体"/>
                <w:szCs w:val="21"/>
              </w:rPr>
              <w:t xml:space="preserve">的功能</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存储卡接口类型</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电源功能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*电源</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提供≥200W 80Plus认证节能静音电源,最大不超过300W</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操作系统及软件功能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*中文信息处理要求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 18030-2022的相关规定</w:t>
            </w:r>
            <w:r/>
          </w:p>
        </w:tc>
      </w:tr>
      <w:tr>
        <w:trPr>
          <w:trHeight w:val="864"/>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*操作系统备份及还原功能</w:t>
            </w:r>
            <w:r/>
          </w:p>
        </w:tc>
        <w:tc>
          <w:tcPr>
            <w:shd w:val="clear" w:color="auto" w:fill="ffffff"/>
            <w:tcBorders>
              <w:top w:val="none" w:color="000000" w:sz="4" w:space="0"/>
              <w:left w:val="none" w:color="000000" w:sz="4" w:space="0"/>
              <w:bottom w:val="single" w:color="auto" w:sz="4" w:space="0"/>
              <w:right w:val="single" w:color="auto" w:sz="4" w:space="0"/>
            </w:tcBorders>
            <w:tcW w:w="4158"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支持操作系统备份及还原功能。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*固件备份还原能力</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支持备份及还原固件的功能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*操作系统及驱动升级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支持通过网络、闪存盘等方式对操作系统、驱动进行升级</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*固件升级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支持通过网络、闪存盘等方式对固件进行升级</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*BIOS 支持关闭通讯接口</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BIOS 关闭以太网及 USB 接口</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*固件查看信息</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支持查看固件版本、内存信息、主板信息、处理器信息和系统时间信息等功能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*固件设置启动顺序</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支持设置启动顺序功能，并按照设置的启动顺序启动</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*固件设置口令</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支持设置口令、修改口令、验证口令功能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*固件设置网络引导</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支持网络引导启动和关闭功能</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生物识别功能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指纹识别</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人脸识别</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静脉识别</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硬件加速功能</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NPU/GPU等 AI 加速模块</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视频编解码加速模块</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影像处理加速模块</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存储设备可靠性</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*固态存储寿命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TBW ≥ 80TB</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*机械硬盘寿命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显示设备可靠性</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*显示屏屏幕失效点</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w:t>
            </w:r>
            <w:bookmarkStart w:id="194" w:name="OLE_LINK88"/>
            <w:r/>
            <w:bookmarkStart w:id="195" w:name="OLE_LINK83"/>
            <w:r/>
            <w:bookmarkStart w:id="196" w:name="OLE_LINK94"/>
            <w:r/>
            <w:bookmarkStart w:id="197" w:name="OLE_LINK89"/>
            <w:r>
              <w:rPr>
                <w:rFonts w:hint="eastAsia" w:ascii="宋体" w:hAnsi="宋体" w:eastAsia="宋体" w:cs="宋体"/>
                <w:szCs w:val="21"/>
              </w:rPr>
              <w:t xml:space="preserve">GB/T 9813.</w:t>
            </w:r>
            <w:bookmarkEnd w:id="194"/>
            <w:r/>
            <w:bookmarkEnd w:id="195"/>
            <w:r>
              <w:rPr>
                <w:rFonts w:hint="eastAsia" w:ascii="宋体" w:hAnsi="宋体" w:eastAsia="宋体" w:cs="宋体"/>
                <w:szCs w:val="21"/>
              </w:rPr>
              <w:t xml:space="preserve">1</w:t>
            </w:r>
            <w:bookmarkEnd w:id="196"/>
            <w:r/>
            <w:bookmarkEnd w:id="197"/>
            <w:r>
              <w:rPr>
                <w:rFonts w:hint="eastAsia" w:ascii="宋体" w:hAnsi="宋体" w:eastAsia="宋体" w:cs="宋体"/>
                <w:szCs w:val="21"/>
              </w:rPr>
              <w:t xml:space="preserve">-2016 的要求</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外设可靠性</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*键盘按键寿命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≥1000 万次</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*鼠标按键寿命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≥500 万次</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*键盘鼠标线材寿命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键盘鼠标所用线材经±60 °弯折不低于 3000 次，功能、外观完好</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*风扇寿命</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 万小时</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整机可靠性要求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*电磁兼容性要求的抗扰度</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9254.2-2021的规定</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*环境条件要求的气候环境适应性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9813.1</w:t>
            </w:r>
            <w:bookmarkStart w:id="198" w:name="OLE_LINK59"/>
            <w:r>
              <w:rPr>
                <w:rFonts w:hint="eastAsia" w:ascii="宋体" w:hAnsi="宋体" w:eastAsia="宋体" w:cs="宋体"/>
                <w:szCs w:val="21"/>
              </w:rPr>
              <w:t xml:space="preserve">-2016</w:t>
            </w:r>
            <w:bookmarkEnd w:id="198"/>
            <w:r>
              <w:rPr>
                <w:rFonts w:hint="eastAsia" w:ascii="宋体" w:hAnsi="宋体" w:eastAsia="宋体" w:cs="宋体"/>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*环境条件要求的振动适应性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9813.1-2016中规定</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*环境条件要求的冲击适应性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9813.1-2016中规定</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*环境条件要求的碰撞适应性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9813.1-2016中规定</w:t>
            </w:r>
            <w:r/>
          </w:p>
        </w:tc>
      </w:tr>
      <w:tr>
        <w:trPr>
          <w:trHeight w:val="72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*环境条件要求的运输包装件跌落适应性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9813.1-2016中规定</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*MTBF测试</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MTBF(m1)≥</w:t>
            </w:r>
            <w:r>
              <w:rPr>
                <w:rFonts w:hint="eastAsia" w:ascii="宋体" w:hAnsi="宋体" w:eastAsia="宋体" w:cs="宋体"/>
                <w:szCs w:val="21"/>
              </w:rPr>
              <w:t xml:space="preserve">15</w:t>
            </w:r>
            <w:r>
              <w:rPr>
                <w:rFonts w:hint="eastAsia" w:ascii="宋体" w:hAnsi="宋体" w:eastAsia="宋体" w:cs="宋体"/>
                <w:szCs w:val="21"/>
              </w:rPr>
              <w:t xml:space="preserve">万小时</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*常用软件兼容</w:t>
            </w:r>
            <w:r/>
          </w:p>
        </w:tc>
        <w:tc>
          <w:tcPr>
            <w:shd w:val="clear" w:color="auto" w:fill="ffffff"/>
            <w:tcBorders>
              <w:top w:val="none" w:color="000000" w:sz="4" w:space="0"/>
              <w:left w:val="none" w:color="000000" w:sz="4" w:space="0"/>
              <w:bottom w:val="single" w:color="auto" w:sz="4" w:space="0"/>
              <w:right w:val="single" w:color="auto" w:sz="4" w:space="0"/>
            </w:tcBorders>
            <w:tcW w:w="4158"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支持流式软件、版式软件、浏览器、邮件、解压软件、多媒体、图形图像处理、机房管理软件等常用软件</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*数据库兼容</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 3 </w:t>
            </w:r>
            <w:r>
              <w:rPr>
                <w:rFonts w:hint="eastAsia" w:ascii="宋体" w:hAnsi="宋体" w:eastAsia="宋体" w:cs="宋体"/>
                <w:szCs w:val="21"/>
              </w:rPr>
              <w:t xml:space="preserve">个</w:t>
            </w:r>
            <w:r>
              <w:rPr>
                <w:rFonts w:hint="eastAsia" w:ascii="宋体" w:hAnsi="宋体" w:eastAsia="宋体" w:cs="宋体"/>
                <w:szCs w:val="21"/>
              </w:rPr>
              <w:t xml:space="preserve">及以上厂商的数据库产品</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*中间件兼容</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 3 </w:t>
            </w:r>
            <w:r>
              <w:rPr>
                <w:rFonts w:hint="eastAsia" w:ascii="宋体" w:hAnsi="宋体" w:eastAsia="宋体" w:cs="宋体"/>
                <w:szCs w:val="21"/>
              </w:rPr>
              <w:t xml:space="preserve">个</w:t>
            </w:r>
            <w:r>
              <w:rPr>
                <w:rFonts w:hint="eastAsia" w:ascii="宋体" w:hAnsi="宋体" w:eastAsia="宋体" w:cs="宋体"/>
                <w:szCs w:val="21"/>
              </w:rPr>
              <w:t xml:space="preserve">及以上厂商中间件产品</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*平台软件兼容</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 3 </w:t>
            </w:r>
            <w:r>
              <w:rPr>
                <w:rFonts w:hint="eastAsia" w:ascii="宋体" w:hAnsi="宋体" w:eastAsia="宋体" w:cs="宋体"/>
                <w:szCs w:val="21"/>
              </w:rPr>
              <w:t xml:space="preserve">个</w:t>
            </w:r>
            <w:r>
              <w:rPr>
                <w:rFonts w:hint="eastAsia" w:ascii="宋体" w:hAnsi="宋体" w:eastAsia="宋体" w:cs="宋体"/>
                <w:szCs w:val="21"/>
              </w:rPr>
              <w:t xml:space="preserve">及以上厂商</w:t>
            </w:r>
            <w:r>
              <w:rPr>
                <w:rFonts w:hint="eastAsia" w:ascii="宋体" w:hAnsi="宋体" w:eastAsia="宋体" w:cs="宋体"/>
                <w:szCs w:val="21"/>
              </w:rPr>
              <w:t xml:space="preserve">云计算</w:t>
            </w:r>
            <w:r>
              <w:rPr>
                <w:rFonts w:hint="eastAsia" w:ascii="宋体" w:hAnsi="宋体" w:eastAsia="宋体" w:cs="宋体"/>
                <w:szCs w:val="21"/>
              </w:rPr>
              <w:t xml:space="preserve">及大数据平台</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包装及运输要求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*标志、包装、运输和贮存</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9813.1 和商品包装政府采购需求标准的相关规定</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*配置检查工具</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供应商提供自检测试工具</w:t>
            </w:r>
            <w:r/>
          </w:p>
        </w:tc>
      </w:tr>
      <w:tr>
        <w:trPr>
          <w:trHeight w:val="2344"/>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168</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*服务响应</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1.供应商提供电话、电子邮件、远程连接等多种形式服务</w:t>
            </w:r>
            <w:r>
              <w:rPr>
                <w:rFonts w:ascii="宋体" w:hAnsi="宋体" w:eastAsia="宋体" w:cs="宋体"/>
                <w:szCs w:val="21"/>
              </w:rPr>
              <w:t xml:space="preserve">7*24 在线服务；</w:t>
            </w:r>
            <w:r/>
          </w:p>
          <w:p>
            <w:pPr>
              <w:jc w:val="left"/>
              <w:widowControl/>
              <w:rPr>
                <w:rFonts w:hint="eastAsia" w:ascii="宋体" w:hAnsi="宋体" w:eastAsia="宋体" w:cs="宋体"/>
                <w:szCs w:val="21"/>
              </w:rPr>
            </w:pPr>
            <w:r>
              <w:rPr>
                <w:rFonts w:hint="eastAsia" w:ascii="宋体" w:hAnsi="宋体" w:eastAsia="宋体" w:cs="宋体"/>
                <w:szCs w:val="21"/>
              </w:rPr>
              <w:t xml:space="preserve">2.供应商提供同城 4h，2 </w:t>
            </w:r>
            <w:r>
              <w:rPr>
                <w:rFonts w:hint="eastAsia" w:ascii="宋体" w:hAnsi="宋体" w:eastAsia="宋体" w:cs="宋体"/>
                <w:szCs w:val="21"/>
              </w:rPr>
              <w:t xml:space="preserve">个</w:t>
            </w:r>
            <w:r>
              <w:rPr>
                <w:rFonts w:hint="eastAsia" w:ascii="宋体" w:hAnsi="宋体" w:eastAsia="宋体" w:cs="宋体"/>
                <w:szCs w:val="21"/>
              </w:rPr>
              <w:t xml:space="preserve">工作日解决问题，对于未能解决的问题和故障应提供可行的升级方案，并提供周转设备或更换设备；</w:t>
            </w:r>
            <w:r/>
          </w:p>
          <w:p>
            <w:pPr>
              <w:jc w:val="left"/>
              <w:widowControl/>
              <w:rPr>
                <w:rFonts w:hint="eastAsia" w:ascii="宋体" w:hAnsi="宋体" w:eastAsia="宋体" w:cs="宋体"/>
                <w:szCs w:val="21"/>
              </w:rPr>
            </w:pPr>
            <w:r>
              <w:rPr>
                <w:rFonts w:hint="eastAsia" w:ascii="宋体" w:hAnsi="宋体" w:eastAsia="宋体" w:cs="宋体"/>
                <w:szCs w:val="21"/>
              </w:rPr>
              <w:t xml:space="preserve">3.建立全国技术服务体系和服务团体，符合专业服务体系标准要求，提供原厂中文服务；</w:t>
            </w:r>
            <w:r/>
          </w:p>
          <w:p>
            <w:pPr>
              <w:jc w:val="left"/>
              <w:widowControl/>
              <w:rPr>
                <w:rFonts w:hint="eastAsia" w:ascii="宋体" w:hAnsi="宋体" w:eastAsia="宋体" w:cs="宋体"/>
                <w:szCs w:val="21"/>
              </w:rPr>
            </w:pPr>
            <w:r>
              <w:rPr>
                <w:rFonts w:hint="eastAsia" w:ascii="宋体" w:hAnsi="宋体" w:eastAsia="宋体" w:cs="宋体"/>
                <w:szCs w:val="21"/>
              </w:rPr>
              <w:t xml:space="preserve">4.服务周期内提供产品的维修、换件和升级服务</w:t>
            </w:r>
            <w:r/>
          </w:p>
        </w:tc>
      </w:tr>
      <w:tr>
        <w:trPr>
          <w:trHeight w:val="134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169</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*服务周期</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1.设备停产后应继续提供质量保障服务（含备品备件），服务终止时间与最后一批设备交付时间间隔不低于 6 年；</w:t>
            </w:r>
            <w:r/>
          </w:p>
          <w:p>
            <w:pPr>
              <w:jc w:val="left"/>
              <w:widowControl/>
              <w:rPr>
                <w:rFonts w:hint="eastAsia" w:ascii="宋体" w:hAnsi="宋体" w:eastAsia="宋体" w:cs="宋体"/>
                <w:szCs w:val="21"/>
              </w:rPr>
            </w:pPr>
            <w:r>
              <w:rPr>
                <w:rFonts w:hint="eastAsia" w:ascii="宋体" w:hAnsi="宋体" w:eastAsia="宋体" w:cs="宋体"/>
                <w:szCs w:val="21"/>
              </w:rPr>
              <w:t xml:space="preserve">2.产品停止服务时间应提前 1 年告知；</w:t>
            </w:r>
            <w:r/>
          </w:p>
          <w:p>
            <w:pPr>
              <w:jc w:val="left"/>
              <w:widowControl/>
              <w:rPr>
                <w:rFonts w:hint="eastAsia" w:ascii="宋体" w:hAnsi="宋体" w:eastAsia="宋体" w:cs="宋体"/>
                <w:szCs w:val="21"/>
              </w:rPr>
            </w:pPr>
            <w:r>
              <w:rPr>
                <w:rFonts w:hint="eastAsia" w:ascii="宋体" w:hAnsi="宋体" w:eastAsia="宋体" w:cs="宋体"/>
                <w:szCs w:val="21"/>
              </w:rPr>
              <w:t xml:space="preserve">3.应明确产品发布日期</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*预装操作系统</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预装正版操作系统，预装的操作系统符合《操作系统政府采购需求标准（2023 年版）》中桌面操作系统政府采购需求标准的所有加*指标要求</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*培训服务</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供应商提供培训材料、产品手册、培训视频等培训相关内容</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*典型问题解决手册</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供应商提供典型问题解决说明文档或视频</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*厂家升级软件与扩容服务</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供应商提供上门升级部件/软件与扩容的增值服务</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*整机质量服务要求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w:t>
            </w:r>
            <w:r>
              <w:rPr>
                <w:rFonts w:hint="eastAsia" w:ascii="宋体" w:hAnsi="宋体" w:eastAsia="宋体" w:cs="宋体"/>
                <w:szCs w:val="21"/>
              </w:rPr>
              <w:t xml:space="preserve">及操作系统</w:t>
            </w:r>
            <w:r>
              <w:rPr>
                <w:rFonts w:hint="eastAsia" w:ascii="宋体" w:hAnsi="宋体" w:eastAsia="宋体" w:cs="宋体"/>
                <w:szCs w:val="21"/>
              </w:rPr>
              <w:t xml:space="preserve">提供≥</w:t>
            </w:r>
            <w:r>
              <w:rPr>
                <w:rFonts w:hint="eastAsia" w:ascii="宋体" w:hAnsi="宋体" w:eastAsia="宋体" w:cs="宋体"/>
                <w:szCs w:val="21"/>
              </w:rPr>
              <w:t xml:space="preserve">3</w:t>
            </w:r>
            <w:r>
              <w:rPr>
                <w:rFonts w:hint="eastAsia" w:ascii="宋体" w:hAnsi="宋体" w:eastAsia="宋体" w:cs="宋体"/>
                <w:szCs w:val="21"/>
              </w:rPr>
              <w:t xml:space="preserve">年原厂质保及免费上门服务。</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*合格证书要求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供应商提供产品合格证</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*开箱组装/使用指导要求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供应商提供开箱组装/使用指导</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177</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*驱动下载服务要求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供应商提供驱动光盘或下载方式</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*兼容适配软件下载服务要求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供应商提供兼容适配软件下载渠道（光盘、网站）</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跨架构平台应用兼容</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供应保障要求</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供应链合</w:t>
            </w:r>
            <w:r>
              <w:rPr>
                <w:rFonts w:hint="eastAsia" w:ascii="宋体" w:hAnsi="宋体" w:eastAsia="宋体" w:cs="宋体"/>
                <w:szCs w:val="21"/>
              </w:rPr>
              <w:t xml:space="preserve">规</w:t>
            </w:r>
            <w:r>
              <w:rPr>
                <w:rFonts w:hint="eastAsia" w:ascii="宋体" w:hAnsi="宋体" w:eastAsia="宋体" w:cs="宋体"/>
                <w:szCs w:val="21"/>
              </w:rPr>
              <w:t xml:space="preserve">性</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*产品部件保障</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保障产品主要部件提供 6 年的备件服务能力(自购买之日起)，或提供可兼容原设备的升级换代产品</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181</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供应保障要求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供应链质量</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*抗干扰性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当产品部件出现供应风险时，供应</w:t>
            </w:r>
            <w:r>
              <w:rPr>
                <w:rFonts w:hint="eastAsia" w:ascii="宋体" w:hAnsi="宋体" w:eastAsia="宋体" w:cs="宋体"/>
                <w:szCs w:val="21"/>
              </w:rPr>
              <w:t xml:space="preserve">商通知</w:t>
            </w:r>
            <w:r>
              <w:rPr>
                <w:rFonts w:hint="eastAsia" w:ascii="宋体" w:hAnsi="宋体" w:eastAsia="宋体" w:cs="宋体"/>
                <w:szCs w:val="21"/>
              </w:rPr>
              <w:t xml:space="preserve">采购人并提供风险应对方案确保产品的服务保障</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182</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供应保障要求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*供应能力证明</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供应商提供供应</w:t>
            </w:r>
            <w:r>
              <w:rPr>
                <w:rFonts w:hint="eastAsia" w:ascii="宋体" w:hAnsi="宋体" w:eastAsia="宋体" w:cs="宋体"/>
                <w:szCs w:val="21"/>
              </w:rPr>
              <w:t xml:space="preserve">链稳定</w:t>
            </w:r>
            <w:r>
              <w:rPr>
                <w:rFonts w:hint="eastAsia" w:ascii="宋体" w:hAnsi="宋体" w:eastAsia="宋体" w:cs="宋体"/>
                <w:szCs w:val="21"/>
              </w:rPr>
              <w:t xml:space="preserve">承诺书，确保产品的部件在产品服务周期内稳定供货</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183</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none" w:color="000000"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关键部件安全要求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*关键部件安全要求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CPU和操作系统等关键部件应当符合安全可靠测评要求</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184</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30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整机安全性要求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*密码算法实现</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CPU芯片应符合GM/T 0008-2012的相关规定，或芯片密码模块符合 GB/T 37092-2018或GM/T 0028-2024的相关规定</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185</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 端口管控</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USB 端口管控</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186</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安全物理锁</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支持安全物理锁</w:t>
            </w:r>
            <w:r/>
          </w:p>
        </w:tc>
      </w:tr>
      <w:tr>
        <w:trPr>
          <w:trHeight w:val="167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187</w:t>
            </w:r>
            <w:r/>
          </w:p>
        </w:tc>
        <w:tc>
          <w:tcPr>
            <w:tcBorders>
              <w:top w:val="none" w:color="000000"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*信息安全基本要求</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1.产品应符合 GB/T 39276-2020的 5.2 的规定；</w:t>
            </w:r>
            <w:r/>
          </w:p>
          <w:p>
            <w:pPr>
              <w:jc w:val="left"/>
              <w:widowControl/>
              <w:rPr>
                <w:rFonts w:hint="eastAsia" w:ascii="宋体" w:hAnsi="宋体" w:eastAsia="宋体" w:cs="宋体"/>
                <w:szCs w:val="21"/>
              </w:rPr>
            </w:pPr>
            <w:r>
              <w:rPr>
                <w:rFonts w:hint="eastAsia" w:ascii="宋体" w:hAnsi="宋体" w:eastAsia="宋体" w:cs="宋体"/>
                <w:szCs w:val="21"/>
              </w:rPr>
              <w:t xml:space="preserve">2.应建立漏洞跟踪表，保证产品版本涉及到的漏洞(如驱动程序等)可查看；</w:t>
            </w:r>
            <w:r/>
          </w:p>
          <w:p>
            <w:pPr>
              <w:jc w:val="left"/>
              <w:widowControl/>
              <w:rPr>
                <w:rFonts w:hint="eastAsia" w:ascii="宋体" w:hAnsi="宋体" w:eastAsia="宋体" w:cs="宋体"/>
                <w:szCs w:val="21"/>
              </w:rPr>
            </w:pPr>
            <w:r>
              <w:rPr>
                <w:rFonts w:hint="eastAsia" w:ascii="宋体" w:hAnsi="宋体" w:eastAsia="宋体" w:cs="宋体"/>
                <w:szCs w:val="21"/>
              </w:rPr>
              <w:t xml:space="preserve">3.产品不得包含已知的恶意代码或漏洞，不存在未声明的指令、功能、接口</w:t>
            </w:r>
            <w:r/>
          </w:p>
        </w:tc>
      </w:tr>
      <w:tr>
        <w:trPr>
          <w:trHeight w:val="288"/>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188</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*固件安全启动</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支持固件安全启动功能，固件启动过程中只有通过启动校验才能正常启动</w:t>
            </w:r>
            <w:r/>
          </w:p>
        </w:tc>
      </w:tr>
      <w:tr>
        <w:trPr>
          <w:trHeight w:val="480"/>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189</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*限用物质的限量要求</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26572</w:t>
            </w:r>
            <w:bookmarkStart w:id="199" w:name="OLE_LINK60"/>
            <w:r/>
            <w:bookmarkStart w:id="200" w:name="OLE_LINK61"/>
            <w:r>
              <w:rPr>
                <w:rFonts w:hint="eastAsia" w:ascii="宋体" w:hAnsi="宋体" w:eastAsia="宋体" w:cs="宋体"/>
                <w:szCs w:val="21"/>
              </w:rPr>
              <w:t xml:space="preserve">-2011</w:t>
            </w:r>
            <w:bookmarkEnd w:id="199"/>
            <w:r/>
            <w:bookmarkEnd w:id="200"/>
            <w:r>
              <w:rPr>
                <w:rFonts w:hint="eastAsia" w:ascii="宋体" w:hAnsi="宋体" w:eastAsia="宋体" w:cs="宋体"/>
                <w:szCs w:val="21"/>
              </w:rPr>
              <w:t xml:space="preserve">中规定</w:t>
            </w:r>
            <w:r/>
          </w:p>
        </w:tc>
      </w:tr>
      <w:tr>
        <w:trPr>
          <w:trHeight w:val="576"/>
        </w:trPr>
        <w:tc>
          <w:tcPr>
            <w:tcBorders>
              <w:top w:val="none" w:color="000000"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190</w:t>
            </w:r>
            <w:r/>
          </w:p>
        </w:tc>
        <w:tc>
          <w:tcPr>
            <w:tcBorders>
              <w:top w:val="none" w:color="000000"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系统要求</w:t>
            </w:r>
            <w:r/>
          </w:p>
        </w:tc>
        <w:tc>
          <w:tcPr>
            <w:tcBorders>
              <w:top w:val="none" w:color="000000" w:sz="4" w:space="0"/>
              <w:left w:val="single" w:color="auto"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软件兼容性要求</w:t>
            </w:r>
            <w:r/>
          </w:p>
        </w:tc>
        <w:tc>
          <w:tcPr>
            <w:shd w:val="clear" w:color="auto"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*预装操作系统</w:t>
            </w:r>
            <w:r/>
          </w:p>
        </w:tc>
        <w:tc>
          <w:tcPr>
            <w:shd w:val="clear" w:color="auto" w:fill="ffffff"/>
            <w:tcBorders>
              <w:top w:val="none" w:color="000000"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预装正版操作系统，预装的操作系统符合《操作系统政府采购需求标准（2023 年版）》中桌面操作系统政府采购需求标准的所有加*指标要求</w:t>
            </w:r>
            <w:r/>
          </w:p>
        </w:tc>
      </w:tr>
      <w:tr>
        <w:trPr>
          <w:trHeight w:val="576"/>
        </w:trPr>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191</w:t>
            </w:r>
            <w:r/>
          </w:p>
        </w:tc>
        <w:tc>
          <w:tcPr>
            <w:tcBorders>
              <w:top w:val="single" w:color="auto" w:sz="4" w:space="0"/>
              <w:left w:val="none" w:color="000000"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管理软件要求</w:t>
            </w:r>
            <w:r/>
          </w:p>
        </w:tc>
        <w:tc>
          <w:tcPr>
            <w:shd w:val="clear" w:color="auto" w:fill="ffffff"/>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*管理软件要求</w:t>
            </w:r>
            <w:r/>
          </w:p>
        </w:tc>
        <w:tc>
          <w:tcPr>
            <w:shd w:val="clear" w:color="auto" w:fill="ffffff"/>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云桌面管理平台应满足以下要求：</w:t>
            </w:r>
            <w:r/>
          </w:p>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t xml:space="preserve">（1）支持多角色管理（系统管理员、教师等），不同角色可分配不同操作权限。</w:t>
            </w:r>
            <w:r/>
          </w:p>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t xml:space="preserve">（2）支持镜像下发时的网络检测、传输速率测试；支持下发策略设置；支持下发后自动关机或重启。</w:t>
            </w:r>
            <w:r/>
          </w:p>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t xml:space="preserve">（3）支持通过Web端或移动端查看设备使用统计，以图表展示设备在线时长、开机率等数据，支持按分组展示在线设备数量排行。</w:t>
            </w:r>
            <w:r/>
          </w:p>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t xml:space="preserve">（4）支持用户自主报障，管理员可远程协助处理。</w:t>
            </w:r>
            <w:r/>
          </w:p>
        </w:tc>
      </w:tr>
      <w:tr>
        <w:trPr>
          <w:trHeight w:val="576"/>
        </w:trPr>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192</w:t>
            </w:r>
            <w:r/>
          </w:p>
        </w:tc>
        <w:tc>
          <w:tcPr>
            <w:tcBorders>
              <w:top w:val="single" w:color="auto" w:sz="4" w:space="0"/>
              <w:left w:val="none" w:color="000000" w:sz="4" w:space="0"/>
              <w:bottom w:val="single" w:color="auto" w:sz="4" w:space="0"/>
              <w:right w:val="single" w:color="auto" w:sz="4" w:space="0"/>
            </w:tcBorders>
            <w:tcW w:w="1146" w:type="dxa"/>
            <w:vAlign w:val="center"/>
            <w:textDirection w:val="lrTb"/>
            <w:noWrap w:val="false"/>
          </w:tcPr>
          <w:p>
            <w:pPr>
              <w:widowControl/>
              <w:rPr>
                <w:rFonts w:hint="eastAsia" w:ascii="等线" w:hAnsi="等线" w:eastAsia="宋体" w:cs="宋体"/>
                <w:color w:val="000000"/>
                <w:szCs w:val="21"/>
              </w:rPr>
            </w:pPr>
            <w:r>
              <w:rPr>
                <w:rFonts w:hint="eastAsia" w:ascii="等线" w:hAnsi="等线" w:eastAsia="宋体" w:cs="宋体"/>
                <w:color w:val="000000"/>
                <w:szCs w:val="21"/>
                <w:lang w:bidi="ar"/>
              </w:rPr>
              <w:t xml:space="preserve">功能要求</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widowControl/>
              <w:rPr>
                <w:rFonts w:hint="eastAsia" w:ascii="等线" w:hAnsi="等线" w:eastAsia="宋体" w:cs="宋体"/>
                <w:color w:val="000000"/>
                <w:szCs w:val="21"/>
              </w:rPr>
            </w:pPr>
            <w:r>
              <w:rPr>
                <w:rFonts w:hint="eastAsia" w:ascii="等线" w:hAnsi="等线" w:eastAsia="宋体" w:cs="宋体"/>
                <w:color w:val="000000"/>
                <w:szCs w:val="21"/>
                <w:lang w:bidi="ar"/>
              </w:rPr>
              <w:t xml:space="preserve">同传、还原功能</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widowControl/>
              <w:rPr>
                <w:rFonts w:hint="eastAsia" w:ascii="等线" w:hAnsi="等线" w:eastAsia="宋体" w:cs="宋体"/>
                <w:color w:val="000000"/>
                <w:szCs w:val="21"/>
              </w:rPr>
            </w:pPr>
            <w:r>
              <w:rPr>
                <w:rFonts w:hint="eastAsia" w:ascii="宋体" w:hAnsi="宋体" w:eastAsia="宋体" w:cs="宋体"/>
                <w:sz w:val="22"/>
              </w:rPr>
              <w:t xml:space="preserve">*</w:t>
            </w:r>
            <w:r>
              <w:rPr>
                <w:rFonts w:hint="eastAsia" w:ascii="等线" w:hAnsi="等线" w:eastAsia="宋体" w:cs="宋体"/>
                <w:color w:val="000000"/>
                <w:szCs w:val="21"/>
                <w:lang w:bidi="ar"/>
              </w:rPr>
              <w:t xml:space="preserve">同传、还原功能</w:t>
            </w:r>
            <w:r/>
          </w:p>
        </w:tc>
        <w:tc>
          <w:tcPr>
            <w:tcBorders>
              <w:top w:val="single" w:color="auto" w:sz="4" w:space="0"/>
              <w:left w:val="none" w:color="000000" w:sz="4" w:space="0"/>
              <w:bottom w:val="single" w:color="auto" w:sz="4" w:space="0"/>
              <w:right w:val="single" w:color="auto" w:sz="4" w:space="0"/>
            </w:tcBorders>
            <w:tcW w:w="4158" w:type="dxa"/>
            <w:vAlign w:val="center"/>
            <w:textDirection w:val="lrTb"/>
            <w:noWrap w:val="false"/>
          </w:tcPr>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1</w:t>
            </w:r>
            <w:r>
              <w:rPr>
                <w:rFonts w:hint="eastAsia" w:ascii="等线" w:hAnsi="等线" w:eastAsia="宋体" w:cs="宋体"/>
                <w:szCs w:val="21"/>
              </w:rPr>
              <w:t xml:space="preserve">）支持</w:t>
            </w:r>
            <w:r>
              <w:rPr>
                <w:rFonts w:hint="eastAsia" w:ascii="等线" w:hAnsi="等线" w:eastAsia="宋体" w:cs="宋体"/>
                <w:szCs w:val="21"/>
              </w:rPr>
              <w:t xml:space="preserve">B/S</w:t>
            </w:r>
            <w:r>
              <w:rPr>
                <w:rFonts w:hint="eastAsia" w:ascii="等线" w:hAnsi="等线" w:eastAsia="宋体" w:cs="宋体"/>
                <w:szCs w:val="21"/>
              </w:rPr>
              <w:t xml:space="preserve">架构远程管理（远程开关机、时间同步、系统切换、消息广播等）。</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2</w:t>
            </w:r>
            <w:r>
              <w:rPr>
                <w:rFonts w:hint="eastAsia" w:ascii="等线" w:hAnsi="等线" w:eastAsia="宋体" w:cs="宋体"/>
                <w:szCs w:val="21"/>
              </w:rPr>
              <w:t xml:space="preserve">）支持国产操作系统（如麒麟、统信）的立即还原和</w:t>
            </w:r>
            <w:r>
              <w:rPr>
                <w:rFonts w:hint="eastAsia" w:ascii="等线" w:hAnsi="等线" w:eastAsia="宋体" w:cs="宋体"/>
                <w:szCs w:val="21"/>
              </w:rPr>
              <w:t xml:space="preserve">IP</w:t>
            </w:r>
            <w:r>
              <w:rPr>
                <w:rFonts w:hint="eastAsia" w:ascii="等线" w:hAnsi="等线" w:eastAsia="宋体" w:cs="宋体"/>
                <w:szCs w:val="21"/>
              </w:rPr>
              <w:t xml:space="preserve">自动分配。</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3</w:t>
            </w:r>
            <w:r>
              <w:rPr>
                <w:rFonts w:hint="eastAsia" w:ascii="等线" w:hAnsi="等线" w:eastAsia="宋体" w:cs="宋体"/>
                <w:szCs w:val="21"/>
              </w:rPr>
              <w:t xml:space="preserve">）支持</w:t>
            </w:r>
            <w:r>
              <w:rPr>
                <w:rFonts w:hint="eastAsia" w:ascii="等线" w:hAnsi="等线" w:eastAsia="宋体" w:cs="宋体"/>
                <w:szCs w:val="21"/>
              </w:rPr>
              <w:t xml:space="preserve">MBR</w:t>
            </w:r>
            <w:r>
              <w:rPr>
                <w:rFonts w:hint="eastAsia" w:ascii="等线" w:hAnsi="等线" w:eastAsia="宋体" w:cs="宋体"/>
                <w:szCs w:val="21"/>
              </w:rPr>
              <w:t xml:space="preserve">和</w:t>
            </w:r>
            <w:r>
              <w:rPr>
                <w:rFonts w:hint="eastAsia" w:ascii="等线" w:hAnsi="等线" w:eastAsia="宋体" w:cs="宋体"/>
                <w:szCs w:val="21"/>
              </w:rPr>
              <w:t xml:space="preserve">GPT</w:t>
            </w:r>
            <w:r>
              <w:rPr>
                <w:rFonts w:hint="eastAsia" w:ascii="等线" w:hAnsi="等线" w:eastAsia="宋体" w:cs="宋体"/>
                <w:szCs w:val="21"/>
              </w:rPr>
              <w:t xml:space="preserve">分区混合安装，支持不少于</w:t>
            </w:r>
            <w:r>
              <w:rPr>
                <w:rFonts w:hint="eastAsia" w:ascii="等线" w:hAnsi="等线" w:eastAsia="宋体" w:cs="宋体"/>
                <w:szCs w:val="21"/>
              </w:rPr>
              <w:t xml:space="preserve">10</w:t>
            </w:r>
            <w:r>
              <w:rPr>
                <w:rFonts w:hint="eastAsia" w:ascii="等线" w:hAnsi="等线" w:eastAsia="宋体" w:cs="宋体"/>
                <w:szCs w:val="21"/>
              </w:rPr>
              <w:t xml:space="preserve">个操作系统。</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4</w:t>
            </w:r>
            <w:r>
              <w:rPr>
                <w:rFonts w:hint="eastAsia" w:ascii="等线" w:hAnsi="等线" w:eastAsia="宋体" w:cs="宋体"/>
                <w:szCs w:val="21"/>
              </w:rPr>
              <w:t xml:space="preserve">）支持</w:t>
            </w:r>
            <w:r>
              <w:rPr>
                <w:rFonts w:hint="eastAsia" w:ascii="等线" w:hAnsi="等线" w:eastAsia="宋体" w:cs="宋体"/>
                <w:szCs w:val="21"/>
              </w:rPr>
              <w:t xml:space="preserve">SSD</w:t>
            </w:r>
            <w:r>
              <w:rPr>
                <w:rFonts w:hint="eastAsia" w:ascii="等线" w:hAnsi="等线" w:eastAsia="宋体" w:cs="宋体"/>
                <w:szCs w:val="21"/>
              </w:rPr>
              <w:t xml:space="preserve">和机械</w:t>
            </w:r>
            <w:r>
              <w:rPr>
                <w:rFonts w:hint="eastAsia" w:ascii="等线" w:hAnsi="等线" w:eastAsia="宋体" w:cs="宋体"/>
                <w:szCs w:val="21"/>
              </w:rPr>
              <w:t xml:space="preserve">硬盘双</w:t>
            </w:r>
            <w:r>
              <w:rPr>
                <w:rFonts w:hint="eastAsia" w:ascii="等线" w:hAnsi="等线" w:eastAsia="宋体" w:cs="宋体"/>
                <w:szCs w:val="21"/>
              </w:rPr>
              <w:t xml:space="preserve">硬盘保护及同传。</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5</w:t>
            </w:r>
            <w:r>
              <w:rPr>
                <w:rFonts w:hint="eastAsia" w:ascii="等线" w:hAnsi="等线" w:eastAsia="宋体" w:cs="宋体"/>
                <w:szCs w:val="21"/>
              </w:rPr>
              <w:t xml:space="preserve">）支持对不少于</w:t>
            </w:r>
            <w:r>
              <w:rPr>
                <w:rFonts w:hint="eastAsia" w:ascii="等线" w:hAnsi="等线" w:eastAsia="宋体" w:cs="宋体"/>
                <w:szCs w:val="21"/>
              </w:rPr>
              <w:t xml:space="preserve">1000</w:t>
            </w:r>
            <w:r>
              <w:rPr>
                <w:rFonts w:hint="eastAsia" w:ascii="等线" w:hAnsi="等线" w:eastAsia="宋体" w:cs="宋体"/>
                <w:szCs w:val="21"/>
              </w:rPr>
              <w:t xml:space="preserve">台电脑进行差异拷贝（支持广播、组播、单播）。</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6</w:t>
            </w:r>
            <w:r>
              <w:rPr>
                <w:rFonts w:hint="eastAsia" w:ascii="等线" w:hAnsi="等线" w:eastAsia="宋体" w:cs="宋体"/>
                <w:szCs w:val="21"/>
              </w:rPr>
              <w:t xml:space="preserve">）支持</w:t>
            </w:r>
            <w:r>
              <w:rPr>
                <w:rFonts w:hint="eastAsia" w:ascii="等线" w:hAnsi="等线" w:eastAsia="宋体" w:cs="宋体"/>
                <w:szCs w:val="21"/>
              </w:rPr>
              <w:t xml:space="preserve">同传前检测</w:t>
            </w:r>
            <w:r>
              <w:rPr>
                <w:rFonts w:hint="eastAsia" w:ascii="等线" w:hAnsi="等线" w:eastAsia="宋体" w:cs="宋体"/>
                <w:szCs w:val="21"/>
              </w:rPr>
              <w:t xml:space="preserve">接收端网卡速度，提前发现网络问题终端。</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7</w:t>
            </w:r>
            <w:r>
              <w:rPr>
                <w:rFonts w:hint="eastAsia" w:ascii="等线" w:hAnsi="等线" w:eastAsia="宋体" w:cs="宋体"/>
                <w:szCs w:val="21"/>
              </w:rPr>
              <w:t xml:space="preserve">）支持操作系统分权管理（不同管理员管理不同系统）。</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8</w:t>
            </w:r>
            <w:r>
              <w:rPr>
                <w:rFonts w:hint="eastAsia" w:ascii="等线" w:hAnsi="等线" w:eastAsia="宋体" w:cs="宋体"/>
                <w:szCs w:val="21"/>
              </w:rPr>
              <w:t xml:space="preserve">）支持导出和查询客户端的软件使用记录、上网记录。</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9</w:t>
            </w:r>
            <w:r>
              <w:rPr>
                <w:rFonts w:hint="eastAsia" w:ascii="等线" w:hAnsi="等线" w:eastAsia="宋体" w:cs="宋体"/>
                <w:szCs w:val="21"/>
              </w:rPr>
              <w:t xml:space="preserve">）支持对多个操作系统自动分配不同网段的</w:t>
            </w:r>
            <w:r>
              <w:rPr>
                <w:rFonts w:hint="eastAsia" w:ascii="等线" w:hAnsi="等线" w:eastAsia="宋体" w:cs="宋体"/>
                <w:szCs w:val="21"/>
              </w:rPr>
              <w:t xml:space="preserve">IP</w:t>
            </w:r>
            <w:r>
              <w:rPr>
                <w:rFonts w:hint="eastAsia" w:ascii="等线" w:hAnsi="等线" w:eastAsia="宋体" w:cs="宋体"/>
                <w:szCs w:val="21"/>
              </w:rPr>
              <w:t xml:space="preserve">地址。</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10</w:t>
            </w:r>
            <w:r>
              <w:rPr>
                <w:rFonts w:hint="eastAsia" w:ascii="等线" w:hAnsi="等线" w:eastAsia="宋体" w:cs="宋体"/>
                <w:szCs w:val="21"/>
              </w:rPr>
              <w:t xml:space="preserve">）支持教师独立创建私人备课系统（需分配独立账号），不影响公共教学系统。</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szCs w:val="21"/>
              </w:rPr>
            </w:pPr>
            <w:r>
              <w:rPr>
                <w:rFonts w:hint="eastAsia" w:ascii="等线" w:hAnsi="等线" w:eastAsia="宋体" w:cs="宋体"/>
                <w:szCs w:val="21"/>
              </w:rPr>
              <w:t xml:space="preserve">（</w:t>
            </w:r>
            <w:r>
              <w:rPr>
                <w:rFonts w:hint="eastAsia" w:ascii="等线" w:hAnsi="等线" w:eastAsia="宋体" w:cs="宋体"/>
                <w:szCs w:val="21"/>
              </w:rPr>
              <w:t xml:space="preserve">11</w:t>
            </w:r>
            <w:r>
              <w:rPr>
                <w:rFonts w:hint="eastAsia" w:ascii="等线" w:hAnsi="等线" w:eastAsia="宋体" w:cs="宋体"/>
                <w:szCs w:val="21"/>
              </w:rPr>
              <w:t xml:space="preserve">）支持文件夹穿透功能（设定开放文件夹，重启还原</w:t>
            </w:r>
            <w:r>
              <w:rPr>
                <w:rFonts w:hint="eastAsia" w:ascii="等线" w:hAnsi="等线" w:eastAsia="宋体" w:cs="宋体"/>
                <w:szCs w:val="21"/>
              </w:rPr>
              <w:t xml:space="preserve">时数据</w:t>
            </w:r>
            <w:r>
              <w:rPr>
                <w:rFonts w:hint="eastAsia" w:ascii="等线" w:hAnsi="等线" w:eastAsia="宋体" w:cs="宋体"/>
                <w:szCs w:val="21"/>
              </w:rPr>
              <w:t xml:space="preserve">不丢失）。</w:t>
            </w:r>
            <w:r/>
          </w:p>
          <w:p>
            <w:pPr>
              <w:jc w:val="left"/>
              <w:widowControl/>
              <w:rPr>
                <w:rFonts w:hint="eastAsia" w:ascii="等线" w:hAnsi="等线" w:eastAsia="宋体" w:cs="宋体"/>
                <w:szCs w:val="21"/>
              </w:rPr>
            </w:pPr>
            <w:r>
              <w:rPr>
                <w:rFonts w:hint="eastAsia" w:ascii="等线" w:hAnsi="等线" w:eastAsia="宋体" w:cs="宋体"/>
                <w:szCs w:val="21"/>
              </w:rPr>
            </w:r>
            <w:r/>
          </w:p>
          <w:p>
            <w:pPr>
              <w:jc w:val="left"/>
              <w:widowControl/>
              <w:rPr>
                <w:rFonts w:hint="eastAsia" w:ascii="等线" w:hAnsi="等线" w:eastAsia="宋体" w:cs="宋体"/>
                <w:color w:val="000000"/>
                <w:szCs w:val="21"/>
              </w:rPr>
            </w:pPr>
            <w:r>
              <w:rPr>
                <w:rFonts w:hint="eastAsia" w:ascii="等线" w:hAnsi="等线" w:eastAsia="宋体" w:cs="宋体"/>
                <w:szCs w:val="21"/>
              </w:rPr>
              <w:t xml:space="preserve">（</w:t>
            </w:r>
            <w:r>
              <w:rPr>
                <w:rFonts w:hint="eastAsia" w:ascii="等线" w:hAnsi="等线" w:eastAsia="宋体" w:cs="宋体"/>
                <w:szCs w:val="21"/>
              </w:rPr>
              <w:t xml:space="preserve">12</w:t>
            </w:r>
            <w:r>
              <w:rPr>
                <w:rFonts w:hint="eastAsia" w:ascii="等线" w:hAnsi="等线" w:eastAsia="宋体" w:cs="宋体"/>
                <w:szCs w:val="21"/>
              </w:rPr>
              <w:t xml:space="preserve">）支持硬件虚拟化功能，方便软件统一注册。</w:t>
            </w:r>
            <w:r/>
          </w:p>
        </w:tc>
      </w:tr>
    </w:tbl>
    <w:p>
      <w:pPr>
        <w:ind w:left="400"/>
        <w:spacing w:after="120"/>
        <w:widowControl/>
        <w:rPr>
          <w:rFonts w:ascii="Calibri" w:hAnsi="Calibri" w:eastAsia="宋体" w:cs="宋体"/>
          <w:szCs w:val="21"/>
        </w:rPr>
      </w:pPr>
      <w:r>
        <w:rPr>
          <w:rFonts w:ascii="Calibri" w:hAnsi="Calibri" w:eastAsia="宋体" w:cs="宋体"/>
          <w:szCs w:val="21"/>
        </w:rPr>
      </w:r>
      <w:r/>
    </w:p>
    <w:p>
      <w:pPr>
        <w:ind w:left="1024"/>
        <w:widowControl/>
        <w:rPr>
          <w:rFonts w:ascii="Calibri" w:hAnsi="Calibri" w:eastAsia="宋体" w:cs="宋体"/>
          <w:szCs w:val="21"/>
        </w:rPr>
      </w:pPr>
      <w:r>
        <w:rPr>
          <w:rFonts w:ascii="Calibri" w:hAnsi="Calibri" w:eastAsia="宋体" w:cs="宋体"/>
          <w:szCs w:val="21"/>
        </w:rPr>
      </w:r>
      <w:r/>
    </w:p>
    <w:p>
      <w:pPr>
        <w:ind w:left="1024" w:firstLine="420"/>
        <w:widowControl/>
        <w:rPr>
          <w:rFonts w:ascii="Times New Roman" w:hAnsi="Times New Roman" w:eastAsia="宋体" w:cs="Times New Roman"/>
          <w:szCs w:val="21"/>
          <w:lang w:val="zh-CN"/>
        </w:rPr>
      </w:pPr>
      <w:r>
        <w:rPr>
          <w:rFonts w:ascii="Times New Roman" w:hAnsi="Times New Roman" w:eastAsia="宋体" w:cs="Times New Roman"/>
          <w:szCs w:val="21"/>
          <w:lang w:val="zh-CN"/>
        </w:rPr>
      </w:r>
      <w:r/>
    </w:p>
    <w:p>
      <w:pPr>
        <w:ind w:left="1024" w:firstLine="420"/>
        <w:widowControl/>
        <w:rPr>
          <w:rFonts w:ascii="Times New Roman" w:hAnsi="Times New Roman" w:eastAsia="宋体" w:cs="Times New Roman"/>
          <w:szCs w:val="21"/>
          <w:lang w:val="zh-CN"/>
        </w:rPr>
      </w:pPr>
      <w:r>
        <w:rPr>
          <w:rFonts w:ascii="Times New Roman" w:hAnsi="Times New Roman" w:eastAsia="宋体" w:cs="Times New Roman"/>
          <w:szCs w:val="21"/>
          <w:lang w:val="zh-CN"/>
        </w:rPr>
      </w:r>
      <w:r/>
    </w:p>
    <w:p>
      <w:pPr>
        <w:pStyle w:val="1202"/>
        <w:ind w:firstLine="560"/>
        <w:rPr>
          <w:rFonts w:hint="eastAsia" w:asciiTheme="majorEastAsia" w:hAnsiTheme="majorEastAsia" w:eastAsiaTheme="majorEastAsia"/>
          <w:b/>
          <w:bCs/>
          <w:sz w:val="28"/>
          <w:szCs w:val="32"/>
        </w:rPr>
      </w:pPr>
      <w:r>
        <w:rPr>
          <w:rFonts w:hint="eastAsia" w:asciiTheme="majorEastAsia" w:hAnsiTheme="majorEastAsia" w:eastAsiaTheme="majorEastAsia"/>
          <w:sz w:val="28"/>
          <w:szCs w:val="32"/>
        </w:rPr>
        <w:t xml:space="preserve">二、便携式计算机（6台）</w:t>
      </w:r>
      <w:r/>
    </w:p>
    <w:tbl>
      <w:tblPr>
        <w:tblW w:w="8507" w:type="dxa"/>
        <w:tblInd w:w="-5" w:type="dxa"/>
        <w:tblLook w:val="04A0" w:firstRow="1" w:lastRow="0" w:firstColumn="1" w:lastColumn="0" w:noHBand="0" w:noVBand="1"/>
      </w:tblPr>
      <w:tblGrid>
        <w:gridCol w:w="709"/>
        <w:gridCol w:w="1134"/>
        <w:gridCol w:w="1134"/>
        <w:gridCol w:w="1472"/>
        <w:gridCol w:w="4058"/>
      </w:tblGrid>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指标分类</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一级指标</w:t>
            </w:r>
            <w:r/>
          </w:p>
        </w:tc>
        <w:tc>
          <w:tcPr>
            <w:tcBorders>
              <w:top w:val="single" w:color="auto" w:sz="4" w:space="0"/>
              <w:left w:val="none" w:color="000000" w:sz="4" w:space="0"/>
              <w:bottom w:val="single" w:color="auto" w:sz="4" w:space="0"/>
              <w:right w:val="single" w:color="auto" w:sz="4" w:space="0"/>
            </w:tcBorders>
            <w:tcW w:w="147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二级指标</w:t>
            </w:r>
            <w:r/>
          </w:p>
        </w:tc>
        <w:tc>
          <w:tcPr>
            <w:shd w:val="clear" w:color="auto" w:fill="ffffff"/>
            <w:tcBorders>
              <w:top w:val="single" w:color="auto" w:sz="4" w:space="0"/>
              <w:left w:val="none" w:color="000000" w:sz="4" w:space="0"/>
              <w:bottom w:val="single" w:color="auto" w:sz="4" w:space="0"/>
              <w:right w:val="single" w:color="auto" w:sz="4" w:space="0"/>
            </w:tcBorders>
            <w:tcW w:w="4058" w:type="dxa"/>
            <w:vAlign w:val="bottom"/>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　</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CPU规格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信息</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处理器</w:t>
            </w:r>
            <w:r>
              <w:rPr>
                <w:rFonts w:ascii="宋体" w:hAnsi="宋体" w:eastAsia="宋体" w:cs="宋体"/>
                <w:szCs w:val="21"/>
              </w:rPr>
              <w:t xml:space="preserve">采用板载设计</w:t>
            </w:r>
            <w:r>
              <w:rPr>
                <w:rFonts w:ascii="宋体" w:hAnsi="宋体" w:eastAsia="宋体" w:cs="宋体"/>
                <w:szCs w:val="21"/>
              </w:rPr>
              <w:t xml:space="preserve">，配置1颗国产X86架构CPU，每颗CPU物理核心数≥8核，基础主频≥2.8GHz，最高主频≥4.0GHz，三级缓存≥16MB，支持超线程技术，线程数量≥16</w:t>
            </w: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内存规格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*内存配置容量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≥16GB </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*内存类型</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DDR5及以上内存类型</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*内存条配置数量（</w:t>
            </w:r>
            <w:r>
              <w:rPr>
                <w:rFonts w:hint="eastAsia" w:ascii="宋体" w:hAnsi="宋体" w:eastAsia="宋体" w:cs="宋体"/>
                <w:szCs w:val="21"/>
              </w:rPr>
              <w:t xml:space="preserve">板载内存</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主板规格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*主板集成模块</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集成资源扩展模块、计算处理模块、 音频扩展模块等，主板的互联拓扑 可通过处理器或交换电路实现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*主板支持的 CPU和内存情况</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主板支持国产x86架构CPU，提供DDR5内存插槽（数量≥1）。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主板内置PCIe 插槽数量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特殊孔位及接口</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主板支持安装多功能导入装置板 卡，或预留相应孔位及接口</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*单内存插槽最大可支持容量（</w:t>
            </w:r>
            <w:r>
              <w:rPr>
                <w:rFonts w:hint="eastAsia" w:ascii="宋体" w:hAnsi="宋体" w:eastAsia="宋体" w:cs="宋体"/>
                <w:szCs w:val="21"/>
              </w:rPr>
              <w:t xml:space="preserve">板载内存</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≥32GB</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*内存插槽满配时提供的最高内存总容量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≥32GB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存储设备规格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*固态存储容量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≥1TB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*机械硬盘总容量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*机械硬盘转速</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6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机械硬盘接口协议</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*机械硬盘形态</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固态存储接口协议</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w:t>
            </w:r>
            <w:r>
              <w:rPr>
                <w:rFonts w:hint="eastAsia" w:ascii="宋体" w:hAnsi="宋体" w:eastAsia="宋体" w:cs="宋体"/>
                <w:szCs w:val="21"/>
              </w:rPr>
              <w:t xml:space="preserve">NVMe</w:t>
            </w:r>
            <w:r>
              <w:rPr>
                <w:rFonts w:hint="eastAsia" w:ascii="宋体" w:hAnsi="宋体" w:eastAsia="宋体" w:cs="宋体"/>
                <w:szCs w:val="21"/>
              </w:rPr>
              <w:t xml:space="preserve"> 类型接 </w:t>
            </w:r>
            <w:r>
              <w:rPr>
                <w:rFonts w:hint="eastAsia" w:ascii="宋体" w:hAnsi="宋体" w:eastAsia="宋体" w:cs="宋体"/>
                <w:szCs w:val="21"/>
              </w:rPr>
              <w:t xml:space="preserve">口协议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*固态存储形态</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采用插卡</w:t>
            </w:r>
            <w:r>
              <w:rPr>
                <w:rFonts w:hint="eastAsia" w:ascii="宋体" w:hAnsi="宋体" w:eastAsia="宋体" w:cs="宋体"/>
                <w:szCs w:val="21"/>
              </w:rPr>
              <w:t xml:space="preserve">或板载形态</w:t>
            </w:r>
            <w:r>
              <w:rPr>
                <w:rFonts w:hint="eastAsia" w:ascii="宋体" w:hAnsi="宋体" w:eastAsia="宋体" w:cs="宋体"/>
                <w:szCs w:val="21"/>
              </w:rPr>
              <w:t xml:space="preserve">，可选用符合M.2标准或PCIe标准的插卡形态</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存储设备</w:t>
            </w:r>
            <w:r>
              <w:rPr>
                <w:rFonts w:hint="eastAsia" w:ascii="宋体" w:hAnsi="宋体" w:eastAsia="宋体" w:cs="宋体"/>
                <w:szCs w:val="21"/>
              </w:rPr>
              <w:t xml:space="preserve">扩展盘位</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137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*存储设备其他参数要求</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1.固态盘应符合 SJ/T 11654-2016相关规定;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显卡规格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*显</w:t>
            </w:r>
            <w:r>
              <w:rPr>
                <w:rFonts w:hint="eastAsia" w:ascii="宋体" w:hAnsi="宋体" w:eastAsia="宋体" w:cs="宋体"/>
                <w:color w:val="000000"/>
                <w:szCs w:val="21"/>
              </w:rPr>
              <w:t xml:space="preserve">卡类型</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独立显卡</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w:t>
            </w:r>
            <w:r>
              <w:rPr>
                <w:rFonts w:hint="eastAsia" w:ascii="宋体" w:hAnsi="宋体" w:eastAsia="宋体" w:cs="宋体"/>
                <w:color w:val="000000"/>
                <w:szCs w:val="21"/>
              </w:rPr>
              <w:t xml:space="preserve">卡显存类型</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独立显卡</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w:t>
            </w:r>
            <w:r>
              <w:rPr>
                <w:rFonts w:hint="eastAsia" w:ascii="宋体" w:hAnsi="宋体" w:eastAsia="宋体" w:cs="宋体"/>
                <w:color w:val="000000"/>
                <w:szCs w:val="21"/>
              </w:rPr>
              <w:t xml:space="preserve">卡显存位宽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独立显卡，显</w:t>
            </w:r>
            <w:r>
              <w:rPr>
                <w:rFonts w:hint="eastAsia" w:ascii="宋体" w:hAnsi="宋体" w:eastAsia="宋体" w:cs="宋体"/>
                <w:color w:val="000000"/>
                <w:szCs w:val="21"/>
              </w:rPr>
              <w:t xml:space="preserve">存位宽</w:t>
            </w:r>
            <w:r>
              <w:rPr>
                <w:rFonts w:hint="eastAsia" w:ascii="宋体" w:hAnsi="宋体" w:eastAsia="宋体" w:cs="宋体"/>
                <w:color w:val="000000"/>
                <w:szCs w:val="21"/>
              </w:rPr>
              <w:t xml:space="preserve">≥64位</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w:t>
            </w:r>
            <w:r>
              <w:rPr>
                <w:rFonts w:hint="eastAsia" w:ascii="宋体" w:hAnsi="宋体" w:eastAsia="宋体" w:cs="宋体"/>
                <w:color w:val="000000"/>
                <w:szCs w:val="21"/>
              </w:rPr>
              <w:t xml:space="preserve">显卡显存</w:t>
            </w:r>
            <w:r>
              <w:rPr>
                <w:rFonts w:hint="eastAsia" w:ascii="宋体" w:hAnsi="宋体" w:eastAsia="宋体" w:cs="宋体"/>
                <w:color w:val="000000"/>
                <w:szCs w:val="21"/>
              </w:rPr>
              <w:t xml:space="preserve">容量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独立显卡，显存容量≥4GB</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独立显卡接口协议</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支持 PCIe 协议版本大于等于 2.0 或</w:t>
            </w:r>
            <w:r>
              <w:rPr>
                <w:rFonts w:hint="eastAsia" w:ascii="宋体" w:hAnsi="宋体" w:eastAsia="宋体" w:cs="宋体"/>
                <w:color w:val="000000"/>
                <w:szCs w:val="21"/>
              </w:rPr>
              <w:br/>
              <w:t xml:space="preserve">HT（</w:t>
            </w:r>
            <w:r>
              <w:rPr>
                <w:rFonts w:hint="eastAsia" w:ascii="宋体" w:hAnsi="宋体" w:eastAsia="宋体" w:cs="宋体"/>
                <w:color w:val="000000"/>
                <w:szCs w:val="21"/>
              </w:rPr>
              <w:t xml:space="preserve">HyperTransport</w:t>
            </w:r>
            <w:r>
              <w:rPr>
                <w:rFonts w:hint="eastAsia" w:ascii="宋体" w:hAnsi="宋体" w:eastAsia="宋体" w:cs="宋体"/>
                <w:color w:val="000000"/>
                <w:szCs w:val="21"/>
              </w:rPr>
              <w:t xml:space="preserve">）协议版本大 于等于 3.0 的独立显卡接口协议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color w:val="000000"/>
                <w:szCs w:val="21"/>
              </w:rPr>
              <w:t xml:space="preserve">*</w:t>
            </w:r>
            <w:r>
              <w:rPr>
                <w:rFonts w:hint="eastAsia" w:ascii="宋体" w:hAnsi="宋体" w:eastAsia="宋体" w:cs="宋体"/>
                <w:szCs w:val="21"/>
              </w:rPr>
              <w:t xml:space="preserve">显示屏屏占比</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≥90%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*显示屏分辨率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≥1920x1200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显示屏像素密度</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≥150 像素/英寸</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显示屏可视角度</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水平≥1</w:t>
            </w:r>
            <w:r>
              <w:rPr>
                <w:rFonts w:hint="eastAsia" w:ascii="宋体" w:hAnsi="宋体" w:eastAsia="宋体" w:cs="宋体"/>
                <w:szCs w:val="21"/>
              </w:rPr>
              <w:t xml:space="preserve">7</w:t>
            </w:r>
            <w:r>
              <w:rPr>
                <w:rFonts w:hint="eastAsia" w:ascii="宋体" w:hAnsi="宋体" w:eastAsia="宋体" w:cs="宋体"/>
                <w:szCs w:val="21"/>
              </w:rPr>
              <w:t xml:space="preserve">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*显示屏尺寸</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≥14英寸IPS屏</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*显示屏屏幕比例</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16:10 </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*显示屏防蓝光</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color w:val="000000"/>
                <w:szCs w:val="21"/>
              </w:rPr>
              <w:t xml:space="preserve">支持防蓝光模式，蓝光加权辐射亮 度比应≤0.0012W/(·cd·</w:t>
            </w:r>
            <w:r>
              <w:rPr>
                <w:rFonts w:hint="eastAsia" w:ascii="宋体" w:hAnsi="宋体" w:eastAsia="宋体" w:cs="宋体"/>
                <w:color w:val="000000"/>
                <w:szCs w:val="21"/>
              </w:rPr>
              <w:t xml:space="preserve">sr</w:t>
            </w:r>
            <w:r>
              <w:rPr>
                <w:rFonts w:hint="eastAsia" w:ascii="宋体" w:hAnsi="宋体" w:eastAsia="宋体" w:cs="宋体"/>
                <w:color w:val="000000"/>
                <w:szCs w:val="21"/>
              </w:rPr>
              <w:t xml:space="preserve">)（瓦 </w:t>
            </w:r>
            <w:r>
              <w:rPr>
                <w:rFonts w:hint="eastAsia" w:ascii="宋体" w:hAnsi="宋体" w:eastAsia="宋体" w:cs="宋体"/>
                <w:color w:val="000000"/>
                <w:szCs w:val="21"/>
              </w:rPr>
              <w:t xml:space="preserve">每坎特拉每球面</w:t>
            </w:r>
            <w:r>
              <w:rPr>
                <w:rFonts w:hint="eastAsia" w:ascii="宋体" w:hAnsi="宋体" w:eastAsia="宋体" w:cs="宋体"/>
                <w:color w:val="000000"/>
                <w:szCs w:val="21"/>
              </w:rPr>
              <w:t xml:space="preserve">度）</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*显示屏低频闪</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显示屏应支持低频闪≤-35dB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*显示屏防炫目</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显示器镜面反射率≤10%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外设规格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传声器数量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扬声器数量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*触</w:t>
            </w:r>
            <w:r>
              <w:rPr>
                <w:rFonts w:hint="eastAsia" w:ascii="宋体" w:hAnsi="宋体" w:eastAsia="宋体" w:cs="宋体"/>
                <w:szCs w:val="21"/>
              </w:rPr>
              <w:t xml:space="preserve">控板数量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rPr>
              <w:t xml:space="preserve">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光驱数量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*键盘按键数目</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84 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*摄像头像素</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≥200 万</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摄像头分辨率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≥1280x720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*内置扬声器功率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 瓦/</w:t>
            </w:r>
            <w:r>
              <w:rPr>
                <w:rFonts w:hint="eastAsia" w:ascii="宋体" w:hAnsi="宋体" w:eastAsia="宋体" w:cs="宋体"/>
                <w:szCs w:val="21"/>
              </w:rPr>
              <w:t xml:space="preserve">个</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*内置扬声器频率范围</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100Hz-20kHz，其中 100Hz-200Hz：</w:t>
            </w:r>
            <w:r>
              <w:rPr>
                <w:rFonts w:hint="eastAsia" w:ascii="宋体" w:hAnsi="宋体" w:eastAsia="宋体" w:cs="宋体"/>
                <w:szCs w:val="21"/>
              </w:rPr>
              <w:br/>
              <w:t xml:space="preserve">35dB 及以上；200Hz-12kHz：55dB 及以上，12kHz-18kHz：35dB 及以上</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*内置扬声器总谐波失真</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总谐波失真在 300Hz-7kHz 频率范围 内宜不高于 5%</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*内置扬声器最大声压级</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最大声压级在粉红噪声播放场景</w:t>
            </w:r>
            <w:r>
              <w:rPr>
                <w:rFonts w:hint="eastAsia" w:ascii="宋体" w:hAnsi="宋体" w:eastAsia="宋体" w:cs="宋体"/>
                <w:szCs w:val="21"/>
              </w:rPr>
              <w:br/>
              <w:t xml:space="preserve">下，工作距离处声压级宜不低于 70dB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键盘键程</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0.9mm ~ 2.3 mm</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*键盘按键压力</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按键压力宜在 0.3～0.8N 之间</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黑色 </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*鼠标连接方式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有线或无线</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*有线键盘连接线</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 米</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*鼠标DPI 分辨率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800~1600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黑色/银色</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*鼠标其他要求</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其它参数应符合 </w:t>
            </w:r>
            <w:bookmarkStart w:id="201" w:name="OLE_LINK102"/>
            <w:r/>
            <w:bookmarkStart w:id="202" w:name="OLE_LINK101"/>
            <w:r>
              <w:rPr>
                <w:rFonts w:hint="eastAsia" w:ascii="宋体" w:hAnsi="宋体" w:eastAsia="宋体" w:cs="宋体"/>
                <w:szCs w:val="21"/>
              </w:rPr>
              <w:t xml:space="preserve">GB/T 26245</w:t>
            </w:r>
            <w:bookmarkEnd w:id="201"/>
            <w:r/>
            <w:bookmarkEnd w:id="202"/>
            <w:r>
              <w:rPr>
                <w:rFonts w:hint="eastAsia" w:ascii="宋体" w:hAnsi="宋体" w:eastAsia="宋体" w:cs="宋体"/>
                <w:szCs w:val="21"/>
              </w:rPr>
              <w:t xml:space="preserve">-2010的相关规定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触控板尺寸</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≥70mm×50mm</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触控板材质</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采用</w:t>
            </w:r>
            <w:r>
              <w:rPr>
                <w:rFonts w:hint="eastAsia" w:ascii="宋体" w:hAnsi="宋体" w:eastAsia="宋体" w:cs="宋体"/>
                <w:szCs w:val="21"/>
              </w:rPr>
              <w:t xml:space="preserve">麦拉片或</w:t>
            </w:r>
            <w:r>
              <w:rPr>
                <w:rFonts w:hint="eastAsia" w:ascii="宋体" w:hAnsi="宋体" w:eastAsia="宋体" w:cs="宋体"/>
                <w:szCs w:val="21"/>
              </w:rPr>
              <w:t xml:space="preserve">玻璃等材质</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光驱规格</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网络设备规格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*有线网卡数量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无线网卡及天线数量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单无线网卡天线数量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外部接口规格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 接口数量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 接口数量应不少于 4 </w:t>
            </w:r>
            <w:r>
              <w:rPr>
                <w:rFonts w:hint="eastAsia" w:ascii="宋体" w:hAnsi="宋体" w:eastAsia="宋体" w:cs="宋体"/>
                <w:szCs w:val="21"/>
              </w:rPr>
              <w:t xml:space="preserve">个</w:t>
            </w:r>
            <w:r>
              <w:rPr>
                <w:rFonts w:hint="eastAsia" w:ascii="宋体" w:hAnsi="宋体" w:eastAsia="宋体" w:cs="宋体"/>
                <w:szCs w:val="21"/>
              </w:rPr>
              <w:t xml:space="preserve">，至少包含 2个 USB3.0，</w:t>
            </w:r>
            <w:r>
              <w:rPr>
                <w:rFonts w:hint="eastAsia" w:ascii="宋体" w:hAnsi="宋体" w:eastAsia="宋体" w:cs="宋体"/>
                <w:szCs w:val="21"/>
              </w:rPr>
              <w:t xml:space="preserve">1</w:t>
            </w:r>
            <w:r>
              <w:rPr>
                <w:rFonts w:hint="eastAsia" w:ascii="宋体" w:hAnsi="宋体" w:eastAsia="宋体" w:cs="宋体"/>
                <w:szCs w:val="21"/>
              </w:rPr>
              <w:t xml:space="preserve">个USB Type-C及以上标准接口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*视频接口数量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*输入充电接口数量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*音频接口数量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存储卡接口数量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*电池规格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bookmarkStart w:id="203" w:name="OLE_LINK66"/>
            <w:r/>
            <w:bookmarkStart w:id="204" w:name="OLE_LINK65"/>
            <w:r>
              <w:rPr>
                <w:rFonts w:hint="eastAsia" w:ascii="宋体" w:hAnsi="宋体" w:eastAsia="宋体" w:cs="宋体"/>
                <w:szCs w:val="21"/>
              </w:rPr>
              <w:t xml:space="preserve">*</w:t>
            </w:r>
            <w:bookmarkEnd w:id="203"/>
            <w:r/>
            <w:bookmarkEnd w:id="204"/>
            <w:r>
              <w:rPr>
                <w:rFonts w:hint="eastAsia" w:ascii="宋体" w:hAnsi="宋体" w:eastAsia="宋体" w:cs="宋体"/>
                <w:szCs w:val="21"/>
              </w:rPr>
              <w:t xml:space="preserve">电池额定能量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≥75Wh</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*电池充放电次数</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≥500 次（常温下</w:t>
            </w:r>
            <w:r>
              <w:rPr>
                <w:rFonts w:hint="eastAsia" w:ascii="宋体" w:hAnsi="宋体" w:eastAsia="宋体" w:cs="宋体"/>
                <w:szCs w:val="21"/>
              </w:rPr>
              <w:t xml:space="preserve">500</w:t>
            </w:r>
            <w:r>
              <w:rPr>
                <w:rFonts w:hint="eastAsia" w:ascii="宋体" w:hAnsi="宋体" w:eastAsia="宋体" w:cs="宋体"/>
                <w:szCs w:val="21"/>
              </w:rPr>
              <w:t xml:space="preserve">次充放电后电池容量应不低于原始容量的 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快速充电功能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支持快速充电功能，如 UFCS、USB PD；支持关机对外充电</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*电池安全要求</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 31241-2022的规定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电池电</w:t>
            </w:r>
            <w:r>
              <w:rPr>
                <w:rFonts w:hint="eastAsia" w:ascii="宋体" w:hAnsi="宋体" w:eastAsia="宋体" w:cs="宋体"/>
                <w:szCs w:val="21"/>
              </w:rPr>
              <w:t xml:space="preserve">芯材质</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锂电池聚合物</w:t>
            </w:r>
            <w:r/>
          </w:p>
        </w:tc>
      </w:tr>
      <w:tr>
        <w:trPr>
          <w:trHeight w:val="112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整机基础规格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bookmarkStart w:id="205" w:name="OLE_LINK76"/>
            <w:r/>
            <w:bookmarkStart w:id="206" w:name="OLE_LINK78"/>
            <w:r/>
            <w:bookmarkStart w:id="207" w:name="OLE_LINK77"/>
            <w:r>
              <w:rPr>
                <w:rFonts w:hint="eastAsia" w:ascii="宋体" w:hAnsi="宋体" w:eastAsia="宋体" w:cs="宋体"/>
                <w:szCs w:val="21"/>
              </w:rPr>
              <w:t xml:space="preserve">整机外观</w:t>
            </w:r>
            <w:bookmarkEnd w:id="205"/>
            <w:r/>
            <w:bookmarkEnd w:id="206"/>
            <w:r/>
            <w:bookmarkEnd w:id="207"/>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1.产品表面不应有凹痕、划伤、裂</w:t>
            </w:r>
            <w:r>
              <w:rPr>
                <w:rFonts w:hint="eastAsia" w:ascii="宋体" w:hAnsi="宋体" w:eastAsia="宋体" w:cs="宋体"/>
                <w:szCs w:val="21"/>
              </w:rPr>
              <w:br/>
              <w:t xml:space="preserve">缝、变形和污染等。表面涂层均匀， 不应起泡、龟裂、脱落和磨损，金 属零部件无锈蚀及其它机械损伤； </w:t>
            </w:r>
            <w:r>
              <w:rPr>
                <w:rFonts w:hint="eastAsia" w:ascii="宋体" w:hAnsi="宋体" w:eastAsia="宋体" w:cs="宋体"/>
                <w:szCs w:val="21"/>
              </w:rPr>
              <w:br/>
              <w:t xml:space="preserve">2.产品表面说明功能的文字、符号、标志，应清晰、端正、牢固；</w:t>
            </w:r>
            <w:r>
              <w:rPr>
                <w:rFonts w:hint="eastAsia" w:ascii="宋体" w:hAnsi="宋体" w:eastAsia="宋体" w:cs="宋体"/>
                <w:szCs w:val="21"/>
              </w:rPr>
              <w:br/>
              <w:t xml:space="preserve">3.宜在产品显著位置提供运行状 态指示功能，并提供详细参数</w:t>
            </w:r>
            <w:r/>
          </w:p>
        </w:tc>
      </w:tr>
      <w:tr>
        <w:trPr>
          <w:trHeight w:val="410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*整机结构</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1.产品应符合</w:t>
            </w:r>
            <w:bookmarkStart w:id="208" w:name="OLE_LINK104"/>
            <w:r/>
            <w:bookmarkStart w:id="209" w:name="OLE_LINK103"/>
            <w:r>
              <w:rPr>
                <w:rFonts w:hint="eastAsia" w:ascii="宋体" w:hAnsi="宋体" w:eastAsia="宋体" w:cs="宋体"/>
                <w:szCs w:val="21"/>
              </w:rPr>
              <w:t xml:space="preserve"> GB/T 4208</w:t>
            </w:r>
            <w:bookmarkEnd w:id="208"/>
            <w:r/>
            <w:bookmarkEnd w:id="209"/>
            <w:r>
              <w:rPr>
                <w:rFonts w:hint="eastAsia" w:ascii="宋体" w:hAnsi="宋体" w:eastAsia="宋体" w:cs="宋体"/>
                <w:szCs w:val="21"/>
              </w:rPr>
              <w:t xml:space="preserve">-2017的相关规定；</w:t>
            </w:r>
            <w:r>
              <w:rPr>
                <w:rFonts w:hint="eastAsia" w:ascii="宋体" w:hAnsi="宋体" w:eastAsia="宋体" w:cs="宋体"/>
                <w:szCs w:val="21"/>
              </w:rPr>
              <w:br/>
              <w:t xml:space="preserve">2.产品内部结构应符合通用部件 的安装需要；</w:t>
            </w:r>
            <w:r>
              <w:rPr>
                <w:rFonts w:hint="eastAsia" w:ascii="宋体" w:hAnsi="宋体" w:eastAsia="宋体" w:cs="宋体"/>
                <w:szCs w:val="21"/>
              </w:rPr>
              <w:br/>
              <w:t xml:space="preserve">3.所有输入输出接口应符合相关 国家或行业标准；</w:t>
            </w:r>
            <w:r>
              <w:rPr>
                <w:rFonts w:hint="eastAsia" w:ascii="宋体" w:hAnsi="宋体" w:eastAsia="宋体" w:cs="宋体"/>
                <w:szCs w:val="21"/>
              </w:rPr>
              <w:br/>
              <w:t xml:space="preserve">4.产品零部件应紧固无松动，可插 拔部件应可靠连接，开关、按钮和其它控制部件应灵活可靠，布局应方便使用； </w:t>
            </w:r>
            <w:r>
              <w:rPr>
                <w:rFonts w:hint="eastAsia" w:ascii="宋体" w:hAnsi="宋体" w:eastAsia="宋体" w:cs="宋体"/>
                <w:szCs w:val="21"/>
              </w:rPr>
              <w:br/>
              <w:t xml:space="preserve">5.所有I/O连接器及需插接线缆的 部位应预留用户操作空间，方便插拔解锁与插拔线缆； </w:t>
            </w:r>
            <w:r>
              <w:rPr>
                <w:rFonts w:hint="eastAsia" w:ascii="宋体" w:hAnsi="宋体" w:eastAsia="宋体" w:cs="宋体"/>
                <w:szCs w:val="21"/>
              </w:rPr>
              <w:br/>
              <w:t xml:space="preserve">6.可插拔板卡插槽部位应预留安装、拆卸</w:t>
            </w:r>
            <w:r>
              <w:rPr>
                <w:rFonts w:hint="eastAsia" w:ascii="宋体" w:hAnsi="宋体" w:eastAsia="宋体" w:cs="宋体"/>
                <w:szCs w:val="21"/>
              </w:rPr>
              <w:t xml:space="preserve">或更换板卡空间；</w:t>
            </w:r>
            <w:r>
              <w:rPr>
                <w:rFonts w:hint="eastAsia" w:ascii="宋体" w:hAnsi="宋体" w:eastAsia="宋体" w:cs="宋体"/>
                <w:szCs w:val="21"/>
              </w:rPr>
              <w:br/>
              <w:t xml:space="preserve">7.拆装可能接触到的金属剪口或 金属尖角部位应做防划伤处理，以保证安全；</w:t>
            </w:r>
            <w:r>
              <w:rPr>
                <w:rFonts w:hint="eastAsia" w:ascii="宋体" w:hAnsi="宋体" w:eastAsia="宋体" w:cs="宋体"/>
                <w:szCs w:val="21"/>
              </w:rPr>
              <w:br/>
              <w:t xml:space="preserve">8.整机内部走线应规整，固线结构 和位置要合理可靠并做防割线处理，需便于理线和插拔操作，走线应不影响系统各主要部件组装和拆卸；</w:t>
            </w:r>
            <w:r>
              <w:rPr>
                <w:rFonts w:hint="eastAsia" w:ascii="宋体" w:hAnsi="宋体" w:eastAsia="宋体" w:cs="宋体"/>
                <w:szCs w:val="21"/>
              </w:rPr>
              <w:br/>
              <w:t xml:space="preserve">9.如需</w:t>
            </w:r>
            <w:r>
              <w:rPr>
                <w:rFonts w:hint="eastAsia" w:ascii="宋体" w:hAnsi="宋体" w:eastAsia="宋体" w:cs="宋体"/>
                <w:szCs w:val="21"/>
              </w:rPr>
              <w:t xml:space="preserve">通过孔走线</w:t>
            </w:r>
            <w:r>
              <w:rPr>
                <w:rFonts w:hint="eastAsia" w:ascii="宋体" w:hAnsi="宋体" w:eastAsia="宋体" w:cs="宋体"/>
                <w:szCs w:val="21"/>
              </w:rPr>
              <w:t xml:space="preserve">，过线孔应做防割线处理；</w:t>
            </w:r>
            <w:r>
              <w:rPr>
                <w:rFonts w:hint="eastAsia" w:ascii="宋体" w:hAnsi="宋体" w:eastAsia="宋体" w:cs="宋体"/>
                <w:szCs w:val="21"/>
              </w:rPr>
              <w:br/>
              <w:t xml:space="preserve">10.各插头位置和插拔方向应合理，应做到插拔无障碍设计，具备</w:t>
            </w:r>
            <w:r>
              <w:rPr>
                <w:rFonts w:hint="eastAsia" w:ascii="宋体" w:hAnsi="宋体" w:eastAsia="宋体" w:cs="宋体"/>
                <w:szCs w:val="21"/>
              </w:rPr>
              <w:t xml:space="preserve">防呆设计</w:t>
            </w:r>
            <w:r>
              <w:rPr>
                <w:rFonts w:hint="eastAsia" w:ascii="宋体" w:hAnsi="宋体" w:eastAsia="宋体" w:cs="宋体"/>
                <w:szCs w:val="21"/>
              </w:rPr>
              <w:t xml:space="preserve">，有效避免误操作；</w:t>
            </w:r>
            <w:r>
              <w:rPr>
                <w:rFonts w:hint="eastAsia" w:ascii="宋体" w:hAnsi="宋体" w:eastAsia="宋体" w:cs="宋体"/>
                <w:szCs w:val="21"/>
              </w:rPr>
              <w:br/>
              <w:t xml:space="preserve">11.各主要部件拆装无障碍，使用常 </w:t>
            </w:r>
            <w:r>
              <w:rPr>
                <w:rFonts w:hint="eastAsia" w:ascii="宋体" w:hAnsi="宋体" w:eastAsia="宋体" w:cs="宋体"/>
                <w:szCs w:val="21"/>
              </w:rPr>
              <w:t xml:space="preserve">规</w:t>
            </w:r>
            <w:r>
              <w:rPr>
                <w:rFonts w:hint="eastAsia" w:ascii="宋体" w:hAnsi="宋体" w:eastAsia="宋体" w:cs="宋体"/>
                <w:szCs w:val="21"/>
              </w:rPr>
              <w:t xml:space="preserve">工具拆装，无特殊拆装工具需求；</w:t>
            </w:r>
            <w:r>
              <w:rPr>
                <w:rFonts w:hint="eastAsia" w:ascii="宋体" w:hAnsi="宋体" w:eastAsia="宋体" w:cs="宋体"/>
                <w:szCs w:val="21"/>
              </w:rPr>
              <w:br/>
              <w:t xml:space="preserve">12.各主要部件拆装步骤要少，各自 </w:t>
            </w:r>
            <w:r>
              <w:rPr>
                <w:rFonts w:hint="eastAsia" w:ascii="宋体" w:hAnsi="宋体" w:eastAsia="宋体" w:cs="宋体"/>
                <w:szCs w:val="21"/>
              </w:rPr>
              <w:t xml:space="preserve">拆装需</w:t>
            </w:r>
            <w:r>
              <w:rPr>
                <w:rFonts w:hint="eastAsia" w:ascii="宋体" w:hAnsi="宋体" w:eastAsia="宋体" w:cs="宋体"/>
                <w:szCs w:val="21"/>
              </w:rPr>
              <w:t xml:space="preserve">避免相互干扰；</w:t>
            </w:r>
            <w:r>
              <w:rPr>
                <w:rFonts w:hint="eastAsia" w:ascii="宋体" w:hAnsi="宋体" w:eastAsia="宋体" w:cs="宋体"/>
                <w:szCs w:val="21"/>
              </w:rPr>
              <w:br/>
              <w:t xml:space="preserve">13.对于整机或零部件外表面为高亮面的，应粘贴保护膜，保护膜需 粘贴牢固，运输、组装等过程不易脱落，撕下无残留；</w:t>
            </w:r>
            <w:r>
              <w:rPr>
                <w:rFonts w:hint="eastAsia" w:ascii="宋体" w:hAnsi="宋体" w:eastAsia="宋体" w:cs="宋体"/>
                <w:szCs w:val="21"/>
              </w:rPr>
              <w:br/>
              <w:t xml:space="preserve">14.显示屏的开合机械寿命应能承 </w:t>
            </w:r>
            <w:r>
              <w:rPr>
                <w:rFonts w:hint="eastAsia" w:ascii="宋体" w:hAnsi="宋体" w:eastAsia="宋体" w:cs="宋体"/>
                <w:szCs w:val="21"/>
              </w:rPr>
              <w:t xml:space="preserve">受至少</w:t>
            </w:r>
            <w:r>
              <w:rPr>
                <w:rFonts w:hint="eastAsia" w:ascii="宋体" w:hAnsi="宋体" w:eastAsia="宋体" w:cs="宋体"/>
                <w:szCs w:val="21"/>
              </w:rPr>
              <w:t xml:space="preserve"> 15000 次的显示屏开合，显示屏机械转轴的扭力应保持初始状态下扭力的 75%以上； </w:t>
            </w:r>
            <w:r>
              <w:rPr>
                <w:rFonts w:hint="eastAsia" w:ascii="宋体" w:hAnsi="宋体" w:eastAsia="宋体" w:cs="宋体"/>
                <w:szCs w:val="21"/>
              </w:rPr>
              <w:br/>
              <w:t xml:space="preserve">15.其它要求应符合GB/T 9813.2-2016的相关规定</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*整机噪音</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25 </w:t>
            </w:r>
            <w:r>
              <w:rPr>
                <w:rFonts w:hint="eastAsia" w:ascii="宋体" w:hAnsi="宋体" w:eastAsia="宋体" w:cs="宋体"/>
                <w:szCs w:val="21"/>
              </w:rPr>
              <w:t xml:space="preserve">摄氏度环温条件</w:t>
            </w:r>
            <w:r>
              <w:rPr>
                <w:rFonts w:hint="eastAsia" w:ascii="宋体" w:hAnsi="宋体" w:eastAsia="宋体" w:cs="宋体"/>
                <w:szCs w:val="21"/>
              </w:rPr>
              <w:t xml:space="preserve">：</w:t>
            </w:r>
            <w:r>
              <w:rPr>
                <w:rFonts w:hint="eastAsia" w:ascii="宋体" w:hAnsi="宋体" w:eastAsia="宋体" w:cs="宋体"/>
                <w:szCs w:val="21"/>
              </w:rPr>
              <w:br/>
              <w:t xml:space="preserve">空闲小于等于 38dBA 满载小于等于 45dBA</w:t>
            </w:r>
            <w:r/>
          </w:p>
        </w:tc>
      </w:tr>
      <w:tr>
        <w:trPr>
          <w:trHeight w:val="139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*整机散热</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产品在环境温度 25℃且运行在满载</w:t>
            </w:r>
            <w:r>
              <w:rPr>
                <w:rFonts w:hint="eastAsia" w:ascii="宋体" w:hAnsi="宋体" w:eastAsia="宋体" w:cs="宋体"/>
                <w:szCs w:val="21"/>
              </w:rPr>
              <w:br/>
              <w:t xml:space="preserve">的状态下，可触及面温度范围内应 不高于 45℃，各表面温度应符合以 下要求：</w:t>
            </w:r>
            <w:r>
              <w:rPr>
                <w:rFonts w:hint="eastAsia" w:ascii="宋体" w:hAnsi="宋体" w:eastAsia="宋体" w:cs="宋体"/>
                <w:szCs w:val="21"/>
              </w:rPr>
              <w:br/>
              <w:t xml:space="preserve">1.键帽温度不高于 38℃；</w:t>
            </w:r>
            <w:r>
              <w:rPr>
                <w:rFonts w:hint="eastAsia" w:ascii="宋体" w:hAnsi="宋体" w:eastAsia="宋体" w:cs="宋体"/>
                <w:szCs w:val="21"/>
              </w:rPr>
              <w:br/>
              <w:t xml:space="preserve">2.键盘间隙温度不高于 40℃；</w:t>
            </w:r>
            <w:r>
              <w:rPr>
                <w:rFonts w:hint="eastAsia" w:ascii="宋体" w:hAnsi="宋体" w:eastAsia="宋体" w:cs="宋体"/>
                <w:szCs w:val="21"/>
              </w:rPr>
              <w:br/>
              <w:t xml:space="preserve">3.掌托温度不高于 38℃；</w:t>
            </w:r>
            <w:r>
              <w:rPr>
                <w:rFonts w:hint="eastAsia" w:ascii="宋体" w:hAnsi="宋体" w:eastAsia="宋体" w:cs="宋体"/>
                <w:szCs w:val="21"/>
              </w:rPr>
              <w:br/>
              <w:t xml:space="preserve">4.</w:t>
            </w:r>
            <w:r>
              <w:rPr>
                <w:rFonts w:hint="eastAsia" w:ascii="宋体" w:hAnsi="宋体" w:eastAsia="宋体" w:cs="宋体"/>
                <w:szCs w:val="21"/>
              </w:rPr>
              <w:t xml:space="preserve">触控板温度</w:t>
            </w:r>
            <w:r>
              <w:rPr>
                <w:rFonts w:hint="eastAsia" w:ascii="宋体" w:hAnsi="宋体" w:eastAsia="宋体" w:cs="宋体"/>
                <w:szCs w:val="21"/>
              </w:rPr>
              <w:t xml:space="preserve">不高于 38℃；</w:t>
            </w:r>
            <w:r/>
          </w:p>
          <w:p>
            <w:pPr>
              <w:jc w:val="left"/>
              <w:widowControl/>
              <w:rPr>
                <w:rFonts w:hint="eastAsia" w:ascii="宋体" w:hAnsi="宋体" w:eastAsia="宋体" w:cs="宋体"/>
                <w:szCs w:val="21"/>
              </w:rPr>
            </w:pPr>
            <w:r>
              <w:rPr>
                <w:rFonts w:hint="eastAsia" w:ascii="宋体" w:hAnsi="宋体" w:eastAsia="宋体" w:cs="宋体"/>
                <w:szCs w:val="21"/>
              </w:rPr>
              <w:t xml:space="preserve">5.底壳温度不高于 45℃</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*整机能效限定值</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产品能效限定值应达到 GB 28380-2012标准中能效等级1 级</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*整机重量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≤1.6kg</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*整机厚度</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≤17mm（不含脚垫）</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机身材质</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金属</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*机身颜色</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深灰色/黑色/银色</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CPU性能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物理核数</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主频</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≥2.8GHz</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末级缓存容量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≥16MB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支持的内存最高速率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≥3200MT/s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内存性能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*内存读写速率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≥3200MT/s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显卡性能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*显示分辨率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≥1920x1200</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*显卡显示芯片核心频率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≥300MHz</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*显存等效频率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≥4266MT/s</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*显卡可支持多</w:t>
            </w:r>
            <w:r>
              <w:rPr>
                <w:rFonts w:hint="eastAsia" w:ascii="宋体" w:hAnsi="宋体" w:eastAsia="宋体" w:cs="宋体"/>
                <w:szCs w:val="21"/>
              </w:rPr>
              <w:t xml:space="preserve">屏同时</w:t>
            </w:r>
            <w:r>
              <w:rPr>
                <w:rFonts w:hint="eastAsia" w:ascii="宋体" w:hAnsi="宋体" w:eastAsia="宋体" w:cs="宋体"/>
                <w:szCs w:val="21"/>
              </w:rPr>
              <w:t xml:space="preserve">显示数量</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显卡应支持3块屏幕同时显示，分辨率应≥1920×1080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*显示屏刷新率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≥80Hz</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*显示屏位深</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≥8 位</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显示屏色域</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≥99% sRGB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显示屏色准</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△E ≤ 4</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*显示屏响应时间</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≤20ms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*显示屏亮度</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≥350 尼特</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*显示屏亮度一致性</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≥70%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*显示屏对比度</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≥1500：1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*显示屏其他参数</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其它参数应符合 </w:t>
            </w:r>
            <w:bookmarkStart w:id="210" w:name="OLE_LINK99"/>
            <w:r/>
            <w:bookmarkStart w:id="211" w:name="OLE_LINK100"/>
            <w:r>
              <w:rPr>
                <w:rFonts w:hint="eastAsia" w:ascii="宋体" w:hAnsi="宋体" w:eastAsia="宋体" w:cs="宋体"/>
                <w:szCs w:val="21"/>
              </w:rPr>
              <w:t xml:space="preserve">SJ/T 11292</w:t>
            </w:r>
            <w:bookmarkEnd w:id="210"/>
            <w:r/>
            <w:bookmarkEnd w:id="211"/>
            <w:r>
              <w:rPr>
                <w:rFonts w:hint="eastAsia" w:ascii="宋体" w:hAnsi="宋体" w:eastAsia="宋体" w:cs="宋体"/>
                <w:szCs w:val="21"/>
              </w:rPr>
              <w:t xml:space="preserve">-2016 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网络设备性能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*有线网卡速率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最高速率不低于 1000Mbps，支持 10Mbps、100Mbps、1000Mbps 速率自 适应</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*支持无线网络通信技术协议</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支持Wi-Fi6无线网络，支持802.11 b/g/n/</w:t>
            </w:r>
            <w:r>
              <w:rPr>
                <w:rFonts w:hint="eastAsia" w:ascii="宋体" w:hAnsi="宋体" w:eastAsia="宋体" w:cs="宋体"/>
                <w:szCs w:val="21"/>
              </w:rPr>
              <w:t xml:space="preserve">ac</w:t>
            </w:r>
            <w:r>
              <w:rPr>
                <w:rFonts w:hint="eastAsia" w:ascii="宋体" w:hAnsi="宋体" w:eastAsia="宋体" w:cs="宋体"/>
                <w:szCs w:val="21"/>
              </w:rPr>
              <w:t xml:space="preserve">/ax协议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*无线网卡频宽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≥20MHz</w:t>
            </w:r>
            <w:r/>
          </w:p>
        </w:tc>
      </w:tr>
      <w:tr>
        <w:trPr>
          <w:trHeight w:val="96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*电源</w:t>
            </w:r>
            <w:r>
              <w:rPr>
                <w:rFonts w:hint="eastAsia" w:ascii="宋体" w:hAnsi="宋体" w:eastAsia="宋体" w:cs="宋体"/>
                <w:szCs w:val="21"/>
              </w:rPr>
              <w:br/>
              <w:t xml:space="preserve">适配</w:t>
            </w:r>
            <w:r>
              <w:rPr>
                <w:rFonts w:hint="eastAsia" w:ascii="宋体" w:hAnsi="宋体" w:eastAsia="宋体" w:cs="宋体"/>
                <w:szCs w:val="21"/>
              </w:rPr>
              <w:br/>
            </w:r>
            <w:r>
              <w:rPr>
                <w:rFonts w:hint="eastAsia" w:ascii="宋体" w:hAnsi="宋体" w:eastAsia="宋体" w:cs="宋体"/>
                <w:szCs w:val="21"/>
              </w:rPr>
              <w:t xml:space="preserve">器性</w:t>
            </w:r>
            <w:r>
              <w:rPr>
                <w:rFonts w:hint="eastAsia" w:ascii="宋体" w:hAnsi="宋体" w:eastAsia="宋体" w:cs="宋体"/>
                <w:szCs w:val="21"/>
              </w:rPr>
              <w:br/>
              <w:t xml:space="preserve">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*电源适配</w:t>
            </w:r>
            <w:r>
              <w:rPr>
                <w:rFonts w:hint="eastAsia" w:ascii="宋体" w:hAnsi="宋体" w:eastAsia="宋体" w:cs="宋体"/>
                <w:szCs w:val="21"/>
              </w:rPr>
              <w:br/>
              <w:t xml:space="preserve">器电源效</w:t>
            </w:r>
            <w:r>
              <w:rPr>
                <w:rFonts w:hint="eastAsia" w:ascii="宋体" w:hAnsi="宋体" w:eastAsia="宋体" w:cs="宋体"/>
                <w:szCs w:val="21"/>
              </w:rPr>
              <w:br/>
              <w:t xml:space="preserve">率</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在 20%/50%/100%负载下效率均应不低于 87%</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*待机</w:t>
            </w:r>
            <w:r>
              <w:rPr>
                <w:rFonts w:hint="eastAsia" w:ascii="宋体" w:hAnsi="宋体" w:eastAsia="宋体" w:cs="宋体"/>
                <w:szCs w:val="21"/>
              </w:rPr>
              <w:br/>
              <w:t xml:space="preserve">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*满载待机性能（LTP）</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 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主板功能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*内存扩展接口(</w:t>
            </w:r>
            <w:r>
              <w:rPr>
                <w:rFonts w:hint="eastAsia" w:ascii="宋体" w:hAnsi="宋体" w:eastAsia="宋体" w:cs="宋体"/>
                <w:szCs w:val="21"/>
              </w:rPr>
              <w:t xml:space="preserve">板载内存</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存储扩展接口(</w:t>
            </w:r>
            <w:r>
              <w:rPr>
                <w:rFonts w:hint="eastAsia" w:ascii="宋体" w:hAnsi="宋体" w:eastAsia="宋体" w:cs="宋体"/>
                <w:szCs w:val="21"/>
              </w:rPr>
              <w:t xml:space="preserve">板载存储</w:t>
            </w:r>
            <w:r>
              <w:rPr>
                <w:rFonts w:hint="eastAsia" w:ascii="宋体" w:hAnsi="宋体" w:eastAsia="宋体" w:cs="宋体"/>
                <w:szCs w:val="21"/>
              </w:rPr>
              <w:t xml:space="preserve">不涉及)</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主板支持存储扩展接口类型M.2接口</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*主板USB 瞬间过流保护</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支持瞬间过流保护功能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*主板防静电保护</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支持防静电保护功能</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*I/O 接口功能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内置或通过扩展</w:t>
            </w:r>
            <w:r>
              <w:rPr>
                <w:rFonts w:hint="eastAsia" w:ascii="宋体" w:hAnsi="宋体" w:eastAsia="宋体" w:cs="宋体"/>
                <w:szCs w:val="21"/>
              </w:rPr>
              <w:t xml:space="preserve">坞</w:t>
            </w:r>
            <w:r>
              <w:rPr>
                <w:rFonts w:hint="eastAsia" w:ascii="宋体" w:hAnsi="宋体" w:eastAsia="宋体" w:cs="宋体"/>
                <w:szCs w:val="21"/>
              </w:rPr>
              <w:t xml:space="preserve">支持数据传输接</w:t>
            </w:r>
            <w:r>
              <w:rPr>
                <w:rFonts w:hint="eastAsia" w:ascii="宋体" w:hAnsi="宋体" w:eastAsia="宋体" w:cs="宋体"/>
                <w:szCs w:val="21"/>
              </w:rPr>
              <w:br/>
              <w:t xml:space="preserve">口、视频接口、音频接口、网络接 口、电源接口等各类标准接口 产品应集成键盘、</w:t>
            </w:r>
            <w:r>
              <w:rPr>
                <w:rFonts w:hint="eastAsia" w:ascii="宋体" w:hAnsi="宋体" w:eastAsia="宋体" w:cs="宋体"/>
                <w:szCs w:val="21"/>
              </w:rPr>
              <w:t xml:space="preserve">触控板输入</w:t>
            </w:r>
            <w:r>
              <w:rPr>
                <w:rFonts w:hint="eastAsia" w:ascii="宋体" w:hAnsi="宋体" w:eastAsia="宋体" w:cs="宋体"/>
                <w:szCs w:val="21"/>
              </w:rPr>
              <w:t xml:space="preserve">部件， 同时应具备接入键盘、鼠标、写字 板等外设的能力，</w:t>
            </w:r>
            <w:r>
              <w:rPr>
                <w:rFonts w:hint="eastAsia" w:ascii="宋体" w:hAnsi="宋体" w:eastAsia="宋体" w:cs="宋体"/>
                <w:szCs w:val="21"/>
              </w:rPr>
              <w:t xml:space="preserve">宜支持</w:t>
            </w:r>
            <w:r>
              <w:rPr>
                <w:rFonts w:hint="eastAsia" w:ascii="宋体" w:hAnsi="宋体" w:eastAsia="宋体" w:cs="宋体"/>
                <w:szCs w:val="21"/>
              </w:rPr>
              <w:t xml:space="preserve">触摸屏、 语音交互、手写笔等人机交互功能</w:t>
            </w:r>
            <w:r/>
          </w:p>
        </w:tc>
      </w:tr>
      <w:tr>
        <w:trPr>
          <w:trHeight w:val="9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显卡功能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*显卡外接显示接口</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至少支持 VGA、HDMI、DVI、DP、Type-C中1种显示接口</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支持显示屏，同时应支持外接显示器。显示屏和外接显示器应支持多</w:t>
            </w:r>
            <w:r>
              <w:rPr>
                <w:rFonts w:hint="eastAsia" w:ascii="宋体" w:hAnsi="宋体" w:eastAsia="宋体" w:cs="宋体"/>
                <w:szCs w:val="21"/>
              </w:rPr>
              <w:t xml:space="preserve">屏同时</w:t>
            </w:r>
            <w:r>
              <w:rPr>
                <w:rFonts w:hint="eastAsia" w:ascii="宋体" w:hAnsi="宋体" w:eastAsia="宋体" w:cs="宋体"/>
                <w:szCs w:val="21"/>
              </w:rPr>
              <w:t xml:space="preserve">显示，显示模式应支持复制 模式和扩展模式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外设功能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摄像头物理隐私保护开关</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支持物理隐私保护开关</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传声器降噪</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支持降噪功能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音频处理功能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支持音频效果处理功能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键盘背光</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支持键盘背光</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触控板多</w:t>
            </w:r>
            <w:r>
              <w:rPr>
                <w:rFonts w:hint="eastAsia" w:ascii="宋体" w:hAnsi="宋体" w:eastAsia="宋体" w:cs="宋体"/>
                <w:szCs w:val="21"/>
              </w:rPr>
              <w:t xml:space="preserve">点触控</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2 点及以上触</w:t>
            </w:r>
            <w:r>
              <w:rPr>
                <w:rFonts w:hint="eastAsia" w:ascii="宋体" w:hAnsi="宋体" w:eastAsia="宋体" w:cs="宋体"/>
                <w:szCs w:val="21"/>
              </w:rPr>
              <w:t xml:space="preserve">控功能</w:t>
            </w:r>
            <w:r/>
          </w:p>
        </w:tc>
      </w:tr>
      <w:tr>
        <w:trPr>
          <w:trHeight w:val="57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光驱功能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存储功能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支持信息存储功能，包括支持易失性存储功能和非易失性存储功能。 为提升存储性能和降低存储功耗， 非易失性存储</w:t>
            </w:r>
            <w:r>
              <w:rPr>
                <w:rFonts w:hint="eastAsia" w:ascii="宋体" w:hAnsi="宋体" w:eastAsia="宋体" w:cs="宋体"/>
                <w:szCs w:val="21"/>
              </w:rPr>
              <w:t xml:space="preserve">宜支持</w:t>
            </w:r>
            <w:r>
              <w:rPr>
                <w:rFonts w:hint="eastAsia" w:ascii="宋体" w:hAnsi="宋体" w:eastAsia="宋体" w:cs="宋体"/>
                <w:szCs w:val="21"/>
              </w:rPr>
              <w:t xml:space="preserve">固态存储设备，如 SSD/UFS。 产品应支持外出接口可以与独立的 存储设备进行数据交互</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网络设备功能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*网络功能</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1.支持网络连接、网络开启/关闭功能；</w:t>
            </w:r>
            <w:r>
              <w:rPr>
                <w:rFonts w:hint="eastAsia" w:ascii="宋体" w:hAnsi="宋体" w:eastAsia="宋体" w:cs="宋体"/>
                <w:szCs w:val="21"/>
              </w:rPr>
              <w:br/>
              <w:t xml:space="preserve">2.支持访问网络和数据交换功 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*无线网卡频段</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支持双频段</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物理开关</w:t>
            </w:r>
            <w:r/>
          </w:p>
        </w:tc>
        <w:tc>
          <w:tcPr>
            <w:shd w:val="clear" w:color="auto" w:fill="ffffff"/>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支持网络设备物理开关</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*数据传输</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支持数据传输能力，并提供数据流</w:t>
            </w:r>
            <w:r>
              <w:rPr>
                <w:rFonts w:hint="eastAsia" w:ascii="宋体" w:hAnsi="宋体" w:eastAsia="宋体" w:cs="宋体"/>
                <w:szCs w:val="21"/>
              </w:rPr>
              <w:br/>
              <w:t xml:space="preserve">量和异常日志记录功能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蓝牙协议</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支持蓝牙模块</w:t>
            </w:r>
            <w:r>
              <w:rPr>
                <w:rFonts w:hint="eastAsia" w:ascii="宋体" w:hAnsi="宋体" w:eastAsia="宋体" w:cs="宋体"/>
                <w:szCs w:val="21"/>
              </w:rPr>
              <w:t xml:space="preserve">，协议版本不低于5.3</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有线网卡接口类型</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RJ45 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*无线网卡标准</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 15629.11-2003所有部分</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*网络设备拆装</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外部接口功能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*音频接口类型</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不少于 1 </w:t>
            </w:r>
            <w:r>
              <w:rPr>
                <w:rFonts w:hint="eastAsia" w:ascii="宋体" w:hAnsi="宋体" w:eastAsia="宋体" w:cs="宋体"/>
                <w:szCs w:val="21"/>
              </w:rPr>
              <w:t xml:space="preserve">个</w:t>
            </w:r>
            <w:r>
              <w:rPr>
                <w:rFonts w:hint="eastAsia" w:ascii="宋体" w:hAnsi="宋体" w:eastAsia="宋体" w:cs="宋体"/>
                <w:szCs w:val="21"/>
              </w:rPr>
              <w:t xml:space="preserve">，</w:t>
            </w:r>
            <w:r>
              <w:rPr>
                <w:rFonts w:hint="eastAsia" w:ascii="宋体" w:hAnsi="宋体" w:eastAsia="宋体" w:cs="宋体"/>
                <w:szCs w:val="21"/>
              </w:rPr>
              <w:t xml:space="preserve">宜支持</w:t>
            </w:r>
            <w:r>
              <w:rPr>
                <w:rFonts w:hint="eastAsia" w:ascii="宋体" w:hAnsi="宋体" w:eastAsia="宋体" w:cs="宋体"/>
                <w:szCs w:val="21"/>
              </w:rPr>
              <w:t xml:space="preserve"> 3.5mm 孔径的 3段式或 4 段式接口。若支持 4 段式 接口，</w:t>
            </w:r>
            <w:r>
              <w:rPr>
                <w:rFonts w:hint="eastAsia" w:ascii="宋体" w:hAnsi="宋体" w:eastAsia="宋体" w:cs="宋体"/>
                <w:szCs w:val="21"/>
              </w:rPr>
              <w:t xml:space="preserve">宜支持线序</w:t>
            </w:r>
            <w:r>
              <w:rPr>
                <w:rFonts w:hint="eastAsia" w:ascii="宋体" w:hAnsi="宋体" w:eastAsia="宋体" w:cs="宋体"/>
                <w:szCs w:val="21"/>
              </w:rPr>
              <w:t xml:space="preserve">的自动识别及切 </w:t>
            </w:r>
            <w:r>
              <w:rPr>
                <w:rFonts w:hint="eastAsia" w:ascii="宋体" w:hAnsi="宋体" w:eastAsia="宋体" w:cs="宋体"/>
                <w:szCs w:val="21"/>
              </w:rPr>
              <w:t xml:space="preserve">换功能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*视频接口类型</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至少支持 VGA、HDMI、DVI、DP、Type-C 中 1 种显示接口</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*HDMI、DP、Type-C显示接口要求</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若提供 HDMI 或 DP 或 Type-C 作为显示接口，应支持音频和视频同步输出</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*输入充电</w:t>
            </w:r>
            <w:r>
              <w:rPr>
                <w:rFonts w:hint="eastAsia" w:ascii="宋体" w:hAnsi="宋体" w:eastAsia="宋体" w:cs="宋体"/>
                <w:szCs w:val="21"/>
              </w:rPr>
              <w:br/>
              <w:t xml:space="preserve">接口类型</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Type-C 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其他接口</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存储卡接口类型</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电源功能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电池快充</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支持快速充电功能，如 UFCS、USB PD</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*电源线适配能力</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 15934-2008对于可拆线插头 GB15934 不做要求</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操作系统及软件功能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*中文信息处理要求</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 18030-2022的相关规定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*操作系统备份及还原功能</w:t>
            </w:r>
            <w:r/>
          </w:p>
        </w:tc>
        <w:tc>
          <w:tcPr>
            <w:shd w:val="clear" w:color="auto" w:fill="ffffff"/>
            <w:tcBorders>
              <w:top w:val="single" w:color="auto"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支持操作系统备份及还原功能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*固件备份还原能力</w:t>
            </w:r>
            <w:r/>
          </w:p>
        </w:tc>
        <w:tc>
          <w:tcPr>
            <w:shd w:val="clear" w:color="auto" w:fill="ffffff"/>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支持备份及还原固件的功能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*操作系统及驱动升级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支持通过网络、闪存盘等</w:t>
            </w:r>
            <w:r>
              <w:rPr>
                <w:rFonts w:hint="eastAsia" w:ascii="宋体" w:hAnsi="宋体" w:eastAsia="宋体" w:cs="宋体"/>
                <w:szCs w:val="21"/>
              </w:rPr>
              <w:t xml:space="preserve">方式对操</w:t>
            </w:r>
            <w:r>
              <w:rPr>
                <w:rFonts w:hint="eastAsia" w:ascii="宋体" w:hAnsi="宋体" w:eastAsia="宋体" w:cs="宋体"/>
                <w:szCs w:val="21"/>
              </w:rPr>
              <w:t xml:space="preserve"> 作系统、驱动进行升级</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固件升级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支持通过网络、闪存盘等方式对固件进行升级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*BIOS 支持关闭通讯接口</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BIOS 关闭以太网及 USB 接口功能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*固件查看信息</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支持查看固件版本、内存信息、主板信息、处理器信息和系统时间信息等功能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*固件设置启动顺序</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支持设置启动顺序功能，并按照设置的启动顺序启动</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*固件设置口令</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支持设置口令、修改口令、验证口令功能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*固件设置网络引导</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支持网络引导启动和关闭功能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生物识别功能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指纹识别</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指纹识别功能符合 GB/T 37742-2019的相关规定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人脸识别</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人脸识别功能符合 GB/T 37036.3-2019的相关规定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静脉识别</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指静脉识别功能符合 GB/T 33135-2016的相关规定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硬件加速功能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NPU/GPU等 AI 加速模块</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NPU/GPU 等 AI 加速模块</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视频编解码加速模块</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支持视频编解码加速模块</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影像处理加速模块</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支持影像处理加速模块</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存储设备可靠性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*固态存储寿命</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TBW ≥ 80TB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*机械硬盘寿命</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*显示设备可靠性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*显示屏屏幕失效点</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 的要求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*外设可靠性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*键盘按键寿命</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≥1000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*鼠标按键寿命</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≥500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*键盘鼠标线材寿命</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键盘鼠标所用线材经±60°弯折不 低于 3000 次，功能、外观完好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*风扇寿命</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≥4 万小时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整机可靠性要求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*电磁兼容性要求的抗扰度</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9254.2-2021的规定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*环境条件要求的气候环境适应性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w:t>
            </w:r>
            <w:bookmarkStart w:id="212" w:name="OLE_LINK72"/>
            <w:r/>
            <w:bookmarkStart w:id="213" w:name="OLE_LINK73"/>
            <w:r>
              <w:rPr>
                <w:rFonts w:hint="eastAsia" w:ascii="宋体" w:hAnsi="宋体" w:eastAsia="宋体" w:cs="宋体"/>
                <w:szCs w:val="21"/>
              </w:rPr>
              <w:t xml:space="preserve">-2016</w:t>
            </w:r>
            <w:bookmarkEnd w:id="212"/>
            <w:r/>
            <w:bookmarkEnd w:id="213"/>
            <w:r>
              <w:rPr>
                <w:rFonts w:hint="eastAsia" w:ascii="宋体" w:hAnsi="宋体" w:eastAsia="宋体" w:cs="宋体"/>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*环境条件要求的振动适应性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9813.2-2016中规定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*环境条件要求的冲击适应性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9813.2-2016中规定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*环境条件要求的碰撞适应性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9813.2-2016中规定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*环境条件要求的运输包装件跌落适应性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9813.2-2016中规定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*环境条件要求的运输包装件跌落适应性</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9813.2-2016中规定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微软雅黑" w:hAnsi="微软雅黑" w:eastAsia="微软雅黑" w:cs="宋体"/>
                <w:szCs w:val="21"/>
              </w:rPr>
              <w:t xml:space="preserve">*</w:t>
            </w:r>
            <w:r>
              <w:rPr>
                <w:rFonts w:hint="eastAsia" w:ascii="宋体" w:hAnsi="宋体" w:eastAsia="宋体" w:cs="宋体"/>
                <w:szCs w:val="21"/>
              </w:rPr>
              <w:t xml:space="preserve">MTBF测试</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MTBF(m1)≥</w:t>
            </w:r>
            <w:r>
              <w:rPr>
                <w:rFonts w:hint="eastAsia" w:ascii="宋体" w:hAnsi="宋体" w:eastAsia="宋体" w:cs="宋体"/>
                <w:szCs w:val="21"/>
              </w:rPr>
              <w:t xml:space="preserve">30</w:t>
            </w:r>
            <w:r>
              <w:rPr>
                <w:rFonts w:hint="eastAsia" w:ascii="宋体" w:hAnsi="宋体" w:eastAsia="宋体" w:cs="宋体"/>
                <w:szCs w:val="21"/>
              </w:rPr>
              <w:t xml:space="preserve">万小时 </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*常用软件兼容</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支持流式软件、版式软件、浏览器、邮件客户端、解压软件、多媒体、 图形图像处理等常用软件</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*数据库兼容</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 3 </w:t>
            </w:r>
            <w:r>
              <w:rPr>
                <w:rFonts w:hint="eastAsia" w:ascii="宋体" w:hAnsi="宋体" w:eastAsia="宋体" w:cs="宋体"/>
                <w:szCs w:val="21"/>
              </w:rPr>
              <w:t xml:space="preserve">个</w:t>
            </w:r>
            <w:r>
              <w:rPr>
                <w:rFonts w:hint="eastAsia" w:ascii="宋体" w:hAnsi="宋体" w:eastAsia="宋体" w:cs="宋体"/>
                <w:szCs w:val="21"/>
              </w:rPr>
              <w:t xml:space="preserve">及以上厂商的数据库产品</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*中间件兼容</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 3 </w:t>
            </w:r>
            <w:r>
              <w:rPr>
                <w:rFonts w:hint="eastAsia" w:ascii="宋体" w:hAnsi="宋体" w:eastAsia="宋体" w:cs="宋体"/>
                <w:szCs w:val="21"/>
              </w:rPr>
              <w:t xml:space="preserve">个</w:t>
            </w:r>
            <w:r>
              <w:rPr>
                <w:rFonts w:hint="eastAsia" w:ascii="宋体" w:hAnsi="宋体" w:eastAsia="宋体" w:cs="宋体"/>
                <w:szCs w:val="21"/>
              </w:rPr>
              <w:t xml:space="preserve">及以上厂商中间件产品</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*平台软件兼容</w:t>
            </w:r>
            <w:r/>
          </w:p>
        </w:tc>
        <w:tc>
          <w:tcPr>
            <w:shd w:val="clear" w:color="auto" w:fill="ffffff"/>
            <w:tcBorders>
              <w:top w:val="non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 3 </w:t>
            </w:r>
            <w:r>
              <w:rPr>
                <w:rFonts w:hint="eastAsia" w:ascii="宋体" w:hAnsi="宋体" w:eastAsia="宋体" w:cs="宋体"/>
                <w:szCs w:val="21"/>
              </w:rPr>
              <w:t xml:space="preserve">个</w:t>
            </w:r>
            <w:r>
              <w:rPr>
                <w:rFonts w:hint="eastAsia" w:ascii="宋体" w:hAnsi="宋体" w:eastAsia="宋体" w:cs="宋体"/>
                <w:szCs w:val="21"/>
              </w:rPr>
              <w:t xml:space="preserve">及以上厂商</w:t>
            </w:r>
            <w:r>
              <w:rPr>
                <w:rFonts w:hint="eastAsia" w:ascii="宋体" w:hAnsi="宋体" w:eastAsia="宋体" w:cs="宋体"/>
                <w:szCs w:val="21"/>
              </w:rPr>
              <w:t xml:space="preserve">云计算</w:t>
            </w:r>
            <w:r>
              <w:rPr>
                <w:rFonts w:hint="eastAsia" w:ascii="宋体" w:hAnsi="宋体" w:eastAsia="宋体" w:cs="宋体"/>
                <w:szCs w:val="21"/>
              </w:rPr>
              <w:t xml:space="preserve">及大数据平台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*标志、包装、运输和贮存</w:t>
            </w:r>
            <w:r/>
          </w:p>
        </w:tc>
        <w:tc>
          <w:tcPr>
            <w:shd w:val="clear" w:color="auto" w:fill="ffffff"/>
            <w:tcBorders>
              <w:top w:val="single" w:color="auto"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9813.2-2016和商品包装政府采购需求标准的相关规定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*配置检查工具</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提供自检测试工具</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*服务响应</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w:t>
            </w:r>
            <w:r>
              <w:rPr>
                <w:rFonts w:hint="eastAsia"/>
              </w:rPr>
              <w:t xml:space="preserve"> </w:t>
            </w:r>
            <w:r>
              <w:rPr>
                <w:rFonts w:ascii="宋体" w:hAnsi="宋体" w:eastAsia="宋体" w:cs="宋体"/>
                <w:szCs w:val="21"/>
              </w:rPr>
              <w:t xml:space="preserve">整机及操作系统提供≥3年原厂质保及免费上门服务</w:t>
            </w:r>
            <w:r>
              <w:rPr>
                <w:rFonts w:hint="eastAsia" w:ascii="宋体" w:hAnsi="宋体" w:eastAsia="宋体" w:cs="宋体"/>
                <w:szCs w:val="21"/>
              </w:rPr>
              <w:t xml:space="preserve">（满足同城 4 小时响应要求）；</w:t>
            </w:r>
            <w:r>
              <w:rPr>
                <w:rFonts w:hint="eastAsia" w:ascii="宋体" w:hAnsi="宋体" w:eastAsia="宋体" w:cs="宋体"/>
                <w:szCs w:val="21"/>
              </w:rPr>
              <w:br/>
              <w:t xml:space="preserve">2.提供7*24 在线服务；</w:t>
            </w:r>
            <w:r>
              <w:rPr>
                <w:rFonts w:hint="eastAsia" w:ascii="宋体" w:hAnsi="宋体" w:eastAsia="宋体" w:cs="宋体"/>
                <w:szCs w:val="21"/>
              </w:rPr>
              <w:br/>
              <w:t xml:space="preserve">3.现场保障技术服务团队员，国内上门服务地级市覆盖率达 100%</w:t>
            </w:r>
            <w:r/>
          </w:p>
          <w:p>
            <w:pPr>
              <w:pStyle w:val="747"/>
              <w:ind w:left="0"/>
            </w:pPr>
            <w:r>
              <w:rPr>
                <w:rFonts w:hint="eastAsia"/>
              </w:rPr>
              <w:t xml:space="preserve">4</w:t>
            </w:r>
            <w:r>
              <w:rPr>
                <w:rFonts w:hint="eastAsia" w:asciiTheme="majorEastAsia" w:hAnsiTheme="majorEastAsia" w:eastAsiaTheme="majorEastAsia"/>
              </w:rPr>
              <w:t xml:space="preserve">.</w:t>
            </w:r>
            <w:r>
              <w:rPr>
                <w:rFonts w:cs="宋体" w:asciiTheme="majorEastAsia" w:hAnsiTheme="majorEastAsia" w:eastAsiaTheme="majorEastAsia"/>
                <w:szCs w:val="21"/>
              </w:rPr>
              <w:t xml:space="preserve">供应商提供同城 4h，2 </w:t>
            </w:r>
            <w:r>
              <w:rPr>
                <w:rFonts w:cs="宋体" w:asciiTheme="majorEastAsia" w:hAnsiTheme="majorEastAsia" w:eastAsiaTheme="majorEastAsia"/>
                <w:szCs w:val="21"/>
              </w:rPr>
              <w:t xml:space="preserve">个</w:t>
            </w:r>
            <w:r>
              <w:rPr>
                <w:rFonts w:cs="宋体" w:asciiTheme="majorEastAsia" w:hAnsiTheme="majorEastAsia" w:eastAsiaTheme="majorEastAsia"/>
                <w:szCs w:val="21"/>
              </w:rPr>
              <w:t xml:space="preserve">工作日解决问题，对于未能解决的问题和故障应提供可行的升级方案，并提供周转设备或更换设备；</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*服务周期</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w:t>
            </w:r>
            <w:r>
              <w:rPr>
                <w:rFonts w:hint="eastAsia" w:ascii="宋体" w:hAnsi="宋体" w:eastAsia="宋体" w:cs="宋体"/>
                <w:szCs w:val="21"/>
              </w:rPr>
              <w:t xml:space="preserve">产品延保</w:t>
            </w:r>
            <w:r>
              <w:rPr>
                <w:rFonts w:hint="eastAsia" w:ascii="宋体" w:hAnsi="宋体" w:eastAsia="宋体" w:cs="宋体"/>
                <w:szCs w:val="21"/>
              </w:rPr>
              <w:t xml:space="preserve">≥3 年</w:t>
            </w:r>
            <w:r>
              <w:rPr>
                <w:rFonts w:hint="eastAsia" w:ascii="宋体" w:hAnsi="宋体" w:eastAsia="宋体" w:cs="宋体"/>
                <w:szCs w:val="21"/>
              </w:rPr>
              <w:br/>
              <w:t xml:space="preserve">提供</w:t>
            </w:r>
            <w:r>
              <w:rPr>
                <w:rFonts w:hint="eastAsia" w:ascii="宋体" w:hAnsi="宋体" w:eastAsia="宋体" w:cs="宋体"/>
                <w:szCs w:val="21"/>
              </w:rPr>
              <w:t xml:space="preserve">每年延保服务</w:t>
            </w:r>
            <w:r>
              <w:rPr>
                <w:rFonts w:hint="eastAsia" w:ascii="宋体" w:hAnsi="宋体" w:eastAsia="宋体" w:cs="宋体"/>
                <w:szCs w:val="21"/>
              </w:rPr>
              <w:t xml:space="preserve">报价</w:t>
            </w:r>
            <w:r>
              <w:rPr>
                <w:rFonts w:hint="eastAsia" w:ascii="宋体" w:hAnsi="宋体" w:eastAsia="宋体" w:cs="宋体"/>
                <w:szCs w:val="21"/>
              </w:rPr>
              <w:br/>
              <w:t xml:space="preserve">提供备件服务能力≥6 年（自购买之日起）</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*预装操作系统</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预装符合桌面操作系统政府采购需求标准的正版激活版操作系统</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*培训服务</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供应商提供培训材料、产品手册、培训视频等培训相关内容</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*典型问题解决手册</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供应商提供典型问题解决说明文档或视频</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*厂家升级软件与扩容服务</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提</w:t>
            </w:r>
            <w:r>
              <w:rPr>
                <w:rFonts w:hint="eastAsia" w:ascii="宋体" w:hAnsi="宋体" w:eastAsia="宋体" w:cs="宋体"/>
                <w:szCs w:val="21"/>
              </w:rPr>
              <w:t xml:space="preserve">供应商供上门</w:t>
            </w:r>
            <w:r>
              <w:rPr>
                <w:rFonts w:hint="eastAsia" w:ascii="宋体" w:hAnsi="宋体" w:eastAsia="宋体" w:cs="宋体"/>
                <w:szCs w:val="21"/>
              </w:rPr>
              <w:t xml:space="preserve">升级部件/软件的增值服务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*整机质量服务要求</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整机</w:t>
            </w:r>
            <w:r>
              <w:rPr>
                <w:rFonts w:hint="eastAsia" w:ascii="宋体" w:hAnsi="宋体" w:eastAsia="宋体" w:cs="宋体"/>
                <w:szCs w:val="21"/>
              </w:rPr>
              <w:t xml:space="preserve">及操作系统</w:t>
            </w:r>
            <w:r>
              <w:rPr>
                <w:rFonts w:hint="eastAsia" w:ascii="宋体" w:hAnsi="宋体" w:eastAsia="宋体" w:cs="宋体"/>
                <w:szCs w:val="21"/>
              </w:rPr>
              <w:t xml:space="preserve">提供≥</w:t>
            </w:r>
            <w:r>
              <w:rPr>
                <w:rFonts w:hint="eastAsia" w:ascii="宋体" w:hAnsi="宋体" w:eastAsia="宋体" w:cs="宋体"/>
                <w:szCs w:val="21"/>
              </w:rPr>
              <w:t xml:space="preserve">3</w:t>
            </w:r>
            <w:r>
              <w:rPr>
                <w:rFonts w:hint="eastAsia" w:ascii="宋体" w:hAnsi="宋体" w:eastAsia="宋体" w:cs="宋体"/>
                <w:szCs w:val="21"/>
              </w:rPr>
              <w:t xml:space="preserve">年原厂质保及免费上门服务</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*合格证书要求</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供应商提供产品合格证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*开箱组装/使用指导要求</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供应商提供开箱组装/使用指导</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*驱动下载服务要求</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供应商提供驱动光盘或下载方式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*兼容适配软件下载服务要求</w:t>
            </w:r>
            <w:r/>
          </w:p>
        </w:tc>
        <w:tc>
          <w:tcPr>
            <w:shd w:val="clear" w:color="auto" w:fill="ffffff"/>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供应商提供兼容适配软件下载渠道（光盘、网站）</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跨架构平台应用兼容</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供应商提供跨架构平台应用兼容工具，兼容一种或者一种以上不同架 构平台的应用运行</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供应保障要求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供应链合</w:t>
            </w:r>
            <w:r>
              <w:rPr>
                <w:rFonts w:hint="eastAsia" w:ascii="宋体" w:hAnsi="宋体" w:eastAsia="宋体" w:cs="宋体"/>
                <w:szCs w:val="21"/>
              </w:rPr>
              <w:t xml:space="preserve">规</w:t>
            </w:r>
            <w:r>
              <w:rPr>
                <w:rFonts w:hint="eastAsia" w:ascii="宋体" w:hAnsi="宋体" w:eastAsia="宋体" w:cs="宋体"/>
                <w:szCs w:val="21"/>
              </w:rPr>
              <w:t xml:space="preserve">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*产品部件保障</w:t>
            </w:r>
            <w:r/>
          </w:p>
        </w:tc>
        <w:tc>
          <w:tcPr>
            <w:shd w:val="clear" w:color="auto" w:fill="ffffff"/>
            <w:tcBorders>
              <w:top w:val="none" w:color="000000" w:sz="4" w:space="0"/>
              <w:left w:val="single" w:color="000000" w:sz="4" w:space="0"/>
              <w:bottom w:val="singl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保障产品主要部件，应提供6年的</w:t>
            </w:r>
            <w:r>
              <w:rPr>
                <w:rFonts w:hint="eastAsia" w:ascii="宋体" w:hAnsi="宋体" w:eastAsia="宋体" w:cs="宋体"/>
                <w:szCs w:val="21"/>
              </w:rPr>
              <w:br/>
              <w:t xml:space="preserve">备件服务能力(自购买之日起)，或 提供可兼容原设备的升级换代产品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供应保障要求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供应链质量</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*抗干扰性</w:t>
            </w:r>
            <w:r/>
          </w:p>
        </w:tc>
        <w:tc>
          <w:tcPr>
            <w:shd w:val="clear" w:color="auto" w:fill="ffffff"/>
            <w:tcBorders>
              <w:top w:val="non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当产品部件出现供应风险时，供应商应通知采购人并提供风险应对方案确保产品的服务保障</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供应保障要求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*供应能力证明</w:t>
            </w:r>
            <w:r/>
          </w:p>
        </w:tc>
        <w:tc>
          <w:tcPr>
            <w:shd w:val="clear" w:color="auto" w:fill="ffffff"/>
            <w:tcBorders>
              <w:top w:val="single" w:color="000000" w:sz="4" w:space="0"/>
              <w:left w:val="single" w:color="000000" w:sz="4" w:space="0"/>
              <w:bottom w:val="none" w:color="000000" w:sz="4" w:space="0"/>
              <w:right w:val="single" w:color="000000"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提供供应</w:t>
            </w:r>
            <w:r>
              <w:rPr>
                <w:rFonts w:hint="eastAsia" w:ascii="宋体" w:hAnsi="宋体" w:eastAsia="宋体" w:cs="宋体"/>
                <w:szCs w:val="21"/>
              </w:rPr>
              <w:t xml:space="preserve">链稳定</w:t>
            </w:r>
            <w:r>
              <w:rPr>
                <w:rFonts w:hint="eastAsia" w:ascii="宋体" w:hAnsi="宋体" w:eastAsia="宋体" w:cs="宋体"/>
                <w:szCs w:val="21"/>
              </w:rPr>
              <w:t xml:space="preserve">承诺书，确保产品的部件在产品服务周期内稳定供货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关键部件安全要求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*关键部件安全要求</w:t>
            </w:r>
            <w:r/>
          </w:p>
        </w:tc>
        <w:tc>
          <w:tcPr>
            <w:shd w:val="clear" w:color="auto" w:fill="ffffff"/>
            <w:tcBorders>
              <w:top w:val="single" w:color="auto"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和操作系统等关键部件应当符合安全可靠测评要求</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整机安全性要求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*密码算法实现</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CPU 芯片应符合 GM/T 0008-2012的相关规定，或芯片密码模块应符合 GB/T 37092-2018或 GM/T 0028-2024的相关规定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USB 端口管控</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 USB 端口管控</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安全物理锁</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支持安全物理锁</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*信息安全基本要求</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1.应符合 GB/T 39276-2020的 5.2 的规定；</w:t>
            </w:r>
            <w:r>
              <w:rPr>
                <w:rFonts w:hint="eastAsia" w:ascii="宋体" w:hAnsi="宋体" w:eastAsia="宋体" w:cs="宋体"/>
                <w:szCs w:val="21"/>
              </w:rPr>
              <w:br/>
              <w:t xml:space="preserve">2.应建立漏洞跟踪表，保证产品版本涉及到的漏洞(如驱动程序等)可查看；</w:t>
            </w:r>
            <w:r>
              <w:rPr>
                <w:rFonts w:hint="eastAsia" w:ascii="宋体" w:hAnsi="宋体" w:eastAsia="宋体" w:cs="宋体"/>
                <w:szCs w:val="21"/>
              </w:rPr>
              <w:br/>
              <w:t xml:space="preserve">3.不得包含已知的恶意代码或漏洞，不存在未声明的指令、功能、接口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*固件安全启动</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支持固件安全启动功能，固件启动过程中只有通过启动校验才能正常启动</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*限用物质的限量要求</w:t>
            </w:r>
            <w:r/>
          </w:p>
        </w:tc>
        <w:tc>
          <w:tcPr>
            <w:shd w:val="clear" w:color="auto" w:fill="ffffff"/>
            <w:tcBorders>
              <w:top w:val="none" w:color="000000" w:sz="4" w:space="0"/>
              <w:left w:val="none" w:color="000000" w:sz="4" w:space="0"/>
              <w:bottom w:val="single" w:color="auto" w:sz="4" w:space="0"/>
              <w:right w:val="single" w:color="auto" w:sz="4" w:space="0"/>
            </w:tcBorders>
            <w:tcW w:w="405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符合 GB/T 26572-2011中规定</w:t>
            </w:r>
            <w:r/>
          </w:p>
        </w:tc>
      </w:tr>
    </w:tbl>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注：</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1、本项目核心产品：台式计算机</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评审说明：多家投标人提供的核心产品品牌相同的，且通过资格审查、符合性审查的按一家投标人计算，评审后得分最高的同品牌投标人（若评审得分相同的，则取报价较低的同品牌投标人；如报价也相同，则采取随机抽取方式确定）与其他品牌的投标人进行比较与评价。</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2、本次采购货物中的所有产品均是《节能产品政府采购品目清单》中规定的政府强制采购产品的，</w:t>
      </w:r>
      <w:r>
        <w:rPr>
          <w:rFonts w:hint="eastAsia" w:ascii="宋体" w:hAnsi="宋体" w:eastAsia="宋体" w:cs="Times New Roman"/>
          <w:b/>
          <w:bCs/>
          <w:color w:val="000000"/>
          <w:sz w:val="24"/>
          <w:szCs w:val="24"/>
        </w:rPr>
        <w:t xml:space="preserve">投标单位须在投标文件中提供产品有效期内的认证证书扫描件等相关证明材料。</w:t>
      </w:r>
      <w:r/>
    </w:p>
    <w:p>
      <w:pPr>
        <w:pStyle w:val="747"/>
        <w:ind w:left="0" w:firstLine="435"/>
        <w:rPr>
          <w:rFonts w:hint="eastAsia" w:ascii="宋体" w:hAnsi="宋体"/>
          <w:color w:val="000000"/>
          <w:sz w:val="24"/>
          <w:szCs w:val="24"/>
        </w:rPr>
      </w:pPr>
      <w:r>
        <w:rPr>
          <w:rFonts w:hint="eastAsia" w:ascii="宋体" w:hAnsi="宋体"/>
          <w:color w:val="000000"/>
          <w:sz w:val="24"/>
          <w:szCs w:val="24"/>
        </w:rPr>
        <w:t xml:space="preserve">3、所投产品</w:t>
      </w:r>
      <w:r>
        <w:rPr>
          <w:rFonts w:hint="eastAsia" w:ascii="宋体" w:hAnsi="宋体"/>
          <w:color w:val="000000"/>
          <w:sz w:val="24"/>
          <w:szCs w:val="24"/>
        </w:rPr>
        <w:t xml:space="preserve">须</w:t>
      </w:r>
      <w:r>
        <w:rPr>
          <w:rFonts w:hint="eastAsia" w:ascii="宋体" w:hAnsi="宋体"/>
          <w:color w:val="000000"/>
          <w:sz w:val="24"/>
          <w:szCs w:val="24"/>
        </w:rPr>
        <w:t xml:space="preserve">满足信创</w:t>
      </w:r>
      <w:r>
        <w:rPr>
          <w:rFonts w:hint="eastAsia" w:ascii="宋体" w:hAnsi="宋体"/>
          <w:color w:val="000000"/>
          <w:sz w:val="24"/>
          <w:szCs w:val="24"/>
        </w:rPr>
        <w:t xml:space="preserve">要求</w:t>
      </w:r>
      <w:r>
        <w:rPr>
          <w:rFonts w:hint="eastAsia" w:ascii="宋体" w:hAnsi="宋体"/>
          <w:color w:val="000000"/>
          <w:sz w:val="24"/>
          <w:szCs w:val="24"/>
        </w:rPr>
        <w:t xml:space="preserve">。</w:t>
      </w:r>
      <w:r/>
    </w:p>
    <w:p>
      <w:pPr>
        <w:pStyle w:val="747"/>
      </w:pPr>
      <w:r>
        <w:rPr>
          <w:rFonts w:hint="eastAsia"/>
        </w:rPr>
        <w:t xml:space="preserve">4</w:t>
      </w:r>
      <w:r>
        <w:rPr>
          <w:rFonts w:hint="eastAsia"/>
        </w:rPr>
        <w:t xml:space="preserve">、</w:t>
      </w:r>
      <w:r>
        <w:t xml:space="preserve">供应商所投产品须符合国家标准，属于实行强制认证的产品必须取得</w:t>
      </w:r>
      <w:r>
        <w:t xml:space="preserve">3C</w:t>
      </w:r>
      <w:r>
        <w:t xml:space="preserve">认证证书</w:t>
      </w:r>
      <w:r>
        <w:rPr>
          <w:rFonts w:hint="eastAsia"/>
        </w:rPr>
        <w:t xml:space="preserve">。</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商务</w:t>
      </w:r>
      <w:r>
        <w:rPr>
          <w:rFonts w:ascii="宋体" w:hAnsi="宋体" w:eastAsia="宋体" w:cs="Times New Roman"/>
          <w:color w:val="000000"/>
          <w:sz w:val="24"/>
          <w:szCs w:val="24"/>
        </w:rPr>
        <w:t xml:space="preserve">要求</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1.*交付地点</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地点： </w:t>
      </w:r>
      <w:r>
        <w:rPr>
          <w:rFonts w:ascii="宋体" w:hAnsi="宋体" w:eastAsia="宋体" w:cs="Times New Roman"/>
          <w:color w:val="000000"/>
          <w:sz w:val="24"/>
          <w:szCs w:val="24"/>
        </w:rPr>
        <w:t xml:space="preserve">江苏省苏州丝绸中等专业学校</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2.*包装和运输要求</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（1）合同标的均是生产商出厂的原包装，且采用符合国家标准、行业标准、地方标准和规范的包装及保护措施，以适应于相应的运输方式，保证合同标的安全送达采购人指定地点。</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（2）合同标的</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rPr>
        <w:t xml:space="preserve">包装符合《商品包装政府采购需求标准（试行）》、《快递包装政府采购需求标准（试行）》（财办库〔2020〕123 号文）要求。</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（3）合同标的在运输环节发生锈蚀、损坏和丢失等情况，由供应商承担责任和费用。</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3.*项目实施要求</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（1）中标单位在提供所投设备的同时必须提供对于本次采购软硬件的系统安装、集成服务。</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中标单位负责软硬件安装调试，应具备实施本次项目相应的技术能力，充分了解采购单位现状和业务需求，与采购单位充分沟通后，制定详细可行的项目实施方案，对技术方案规划、项目计划与进度、项目质量、风险等进行总体管控与协调，经采购单位认可后方可开始实施。</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中标单位需针对本项目成立专门的实施团队,具备专业的技术能力，拟派项目经理及技术负责人，积极主动与采购单位进行协调沟通，在规定的时间内，保证质量完成投标所提供设备的规划、安装、调试及投入运行，达成项目建设目标。安装调试期间，采购单位有权派技术人员参加，中标单位有义务对其提出问题进行解答。</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bookmarkStart w:id="214" w:name="OLE_LINK80"/>
      <w:r/>
      <w:bookmarkStart w:id="215" w:name="OLE_LINK79"/>
      <w:r>
        <w:rPr>
          <w:rFonts w:hint="eastAsia" w:ascii="宋体" w:hAnsi="宋体" w:eastAsia="宋体" w:cs="Times New Roman"/>
          <w:color w:val="000000"/>
          <w:sz w:val="24"/>
          <w:szCs w:val="24"/>
        </w:rPr>
        <w:t xml:space="preserve">中标单位</w:t>
      </w:r>
      <w:bookmarkEnd w:id="214"/>
      <w:r/>
      <w:bookmarkEnd w:id="215"/>
      <w:r>
        <w:rPr>
          <w:rFonts w:hint="eastAsia" w:ascii="宋体" w:hAnsi="宋体" w:eastAsia="宋体" w:cs="Times New Roman"/>
          <w:color w:val="000000"/>
          <w:sz w:val="24"/>
          <w:szCs w:val="24"/>
        </w:rPr>
        <w:t xml:space="preserve">须承担本项目实施过程涉及的全部费用（包括设备、辅材、测试等），项目实施过程必须接受监督。</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4.*项目巡检要求</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标单位需提供保修期内每年4次上门预防性主动巡检维护服务,包括但不限于重大节假日进行巡检（如春节、国庆等节假日），并出具巡检报告。巡检范围包含本次采购项目中的所有软硬件设备的运行情况，配置情况，性能指标等，并给出优化建议和合理的解决方案。</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5.*售后服务要求</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（1）硬件服务免费质保期：</w:t>
      </w:r>
      <w:r>
        <w:rPr>
          <w:rFonts w:ascii="宋体" w:hAnsi="宋体" w:eastAsia="宋体" w:cs="Times New Roman"/>
          <w:color w:val="000000"/>
          <w:sz w:val="24"/>
          <w:szCs w:val="24"/>
        </w:rPr>
        <w:t xml:space="preserve">自验收之日起</w:t>
      </w:r>
      <w:r>
        <w:rPr>
          <w:rFonts w:ascii="宋体" w:hAnsi="宋体" w:eastAsia="宋体" w:cs="Times New Roman"/>
          <w:color w:val="000000"/>
          <w:sz w:val="24"/>
          <w:szCs w:val="24"/>
        </w:rPr>
        <w:t xml:space="preserve">整机及操作系统提供三年原厂免费上门保修</w:t>
      </w:r>
      <w:r>
        <w:rPr>
          <w:rFonts w:hint="eastAsia" w:ascii="宋体" w:hAnsi="宋体" w:eastAsia="宋体" w:cs="Times New Roman"/>
          <w:color w:val="000000"/>
          <w:sz w:val="24"/>
          <w:szCs w:val="24"/>
        </w:rPr>
        <w:t xml:space="preserve">（包括配件和人工）</w:t>
      </w:r>
      <w:r>
        <w:rPr>
          <w:rFonts w:hint="eastAsia" w:ascii="宋体" w:hAnsi="宋体" w:eastAsia="宋体" w:cs="Times New Roman"/>
          <w:color w:val="000000"/>
          <w:sz w:val="24"/>
          <w:szCs w:val="24"/>
        </w:rPr>
        <w:t xml:space="preserve">。</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（2）投标单位承诺在免费质保期内，向采购单位免费提供</w:t>
      </w:r>
      <w:r>
        <w:rPr>
          <w:rFonts w:hint="eastAsia" w:ascii="宋体" w:hAnsi="宋体" w:eastAsia="宋体" w:cs="Times New Roman"/>
          <w:color w:val="000000"/>
          <w:sz w:val="24"/>
          <w:szCs w:val="24"/>
        </w:rPr>
        <w:t xml:space="preserve">原厂服务范围外的</w:t>
      </w:r>
      <w:r>
        <w:rPr>
          <w:rFonts w:hint="eastAsia" w:ascii="宋体" w:hAnsi="宋体" w:eastAsia="宋体" w:cs="Times New Roman"/>
          <w:color w:val="000000"/>
          <w:sz w:val="24"/>
          <w:szCs w:val="24"/>
        </w:rPr>
        <w:t xml:space="preserve">维护</w:t>
      </w:r>
      <w:r>
        <w:rPr>
          <w:rFonts w:hint="eastAsia" w:ascii="宋体" w:hAnsi="宋体" w:eastAsia="宋体" w:cs="Times New Roman"/>
          <w:color w:val="000000"/>
          <w:sz w:val="24"/>
          <w:szCs w:val="24"/>
        </w:rPr>
        <w:t xml:space="preserve">和</w:t>
      </w:r>
      <w:r>
        <w:rPr>
          <w:rFonts w:hint="eastAsia" w:ascii="宋体" w:hAnsi="宋体" w:eastAsia="宋体" w:cs="Times New Roman"/>
          <w:color w:val="000000"/>
          <w:sz w:val="24"/>
          <w:szCs w:val="24"/>
        </w:rPr>
        <w:t xml:space="preserve">技术支持服务；如系统出现错误和故障，中标后应根据采购单位要求给予修正。</w:t>
      </w:r>
      <w:r/>
    </w:p>
    <w:p>
      <w:pPr>
        <w:ind w:firstLine="360"/>
        <w:jc w:val="left"/>
        <w:spacing w:before="120" w:after="120" w:line="0" w:lineRule="atLeast"/>
        <w:rPr>
          <w:rFonts w:hint="eastAsia" w:ascii="宋体" w:hAnsi="宋体" w:eastAsia="宋体" w:cs="Times New Roman"/>
          <w:color w:val="000000"/>
          <w:sz w:val="24"/>
          <w:szCs w:val="24"/>
        </w:rPr>
      </w:pPr>
      <w:r/>
      <w:bookmarkStart w:id="216" w:name="OLE_LINK217"/>
      <w:r/>
      <w:bookmarkStart w:id="217" w:name="OLE_LINK218"/>
      <w:r/>
      <w:bookmarkStart w:id="218" w:name="OLE_LINK245"/>
      <w:r/>
      <w:bookmarkStart w:id="219" w:name="OLE_LINK246"/>
      <w:r>
        <w:rPr>
          <w:rFonts w:hint="eastAsia" w:ascii="宋体" w:hAnsi="宋体" w:eastAsia="宋体" w:cs="Times New Roman"/>
          <w:color w:val="000000"/>
          <w:sz w:val="24"/>
          <w:szCs w:val="24"/>
        </w:rPr>
        <w:t xml:space="preserve">6.*验收要求</w:t>
      </w:r>
      <w:bookmarkEnd w:id="216"/>
      <w:r/>
      <w:bookmarkEnd w:id="217"/>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（1）采购人将根据《江苏省财政厅关于印发&lt;江苏省政府采购履约验收管理办法&gt;的通知》（苏财</w:t>
      </w:r>
      <w:r>
        <w:rPr>
          <w:rFonts w:hint="eastAsia" w:ascii="宋体" w:hAnsi="宋体" w:eastAsia="宋体" w:cs="Times New Roman"/>
          <w:color w:val="000000"/>
          <w:sz w:val="24"/>
          <w:szCs w:val="24"/>
        </w:rPr>
        <w:t xml:space="preserve">规</w:t>
      </w:r>
      <w:r>
        <w:rPr>
          <w:rFonts w:hint="eastAsia" w:ascii="宋体" w:hAnsi="宋体" w:eastAsia="宋体" w:cs="Times New Roman"/>
          <w:color w:val="000000"/>
          <w:sz w:val="24"/>
          <w:szCs w:val="24"/>
        </w:rPr>
        <w:t xml:space="preserve">〔2024〕7号）相关要求，组织项目履约验收基本工作。</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（2）招标文件、投标文件、政府采购合同等是履约验收工作的重要依据。在政府采购合同约定的履行验收条件达到时，成交供应商可以主动联系采购人启动履约验收工作。</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bookmarkEnd w:id="218"/>
      <w:r/>
      <w:bookmarkEnd w:id="219"/>
      <w:r>
        <w:rPr>
          <w:rFonts w:hint="eastAsia" w:ascii="宋体" w:hAnsi="宋体" w:eastAsia="宋体" w:cs="Times New Roman"/>
          <w:color w:val="000000"/>
          <w:sz w:val="24"/>
          <w:szCs w:val="24"/>
        </w:rPr>
        <w:t xml:space="preserve">所提供的产品硬件配置必须按配置要求在原厂出厂时全部自带。所有设备外包装箱不得自行拆封，包装箱上。所有标签等不得涂改或撕毁，原厂原包装送货，不接受另外改装等，以防止影响原厂商的售后服务，到货后所有配置按照采购要求逐一核对，确保功能齐全，需按照采购单位要求提供包括但不限于:中国节能产品认证试验报告，否则采购单位有权拒绝验收。</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w:t>
      </w:r>
      <w:r>
        <w:rPr>
          <w:rFonts w:ascii="宋体" w:hAnsi="宋体" w:eastAsia="宋体" w:cs="Times New Roman"/>
          <w:color w:val="000000"/>
          <w:sz w:val="24"/>
          <w:szCs w:val="24"/>
        </w:rPr>
        <w:t xml:space="preserve">、其他要求</w:t>
      </w:r>
      <w:r/>
    </w:p>
    <w:p>
      <w:pPr>
        <w:ind w:firstLine="360"/>
        <w:jc w:val="left"/>
        <w:spacing w:before="120" w:after="120" w:line="0" w:lineRule="atLeast"/>
        <w:rPr>
          <w:rFonts w:hint="eastAsia" w:ascii="宋体" w:hAnsi="宋体" w:eastAsia="宋体" w:cs="Times New Roman"/>
          <w:color w:val="000000"/>
          <w:sz w:val="24"/>
          <w:szCs w:val="24"/>
        </w:rPr>
      </w:pPr>
      <w:r/>
      <w:bookmarkStart w:id="220" w:name="_Toc120614281"/>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本项目不接受进口产品投标（接受/不接受）</w:t>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jc w:val="center"/>
        <w:keepNext/>
        <w:rPr>
          <w:rFonts w:ascii="黑体" w:hAnsi="Times New Roman" w:eastAsia="黑体" w:cs="Times New Roman"/>
          <w:bCs/>
          <w:color w:val="000000"/>
          <w:sz w:val="44"/>
          <w:szCs w:val="28"/>
        </w:rPr>
        <w:outlineLvl w:val="0"/>
      </w:pPr>
      <w:r>
        <w:rPr>
          <w:rFonts w:hint="eastAsia" w:ascii="黑体" w:hAnsi="Times New Roman" w:eastAsia="黑体" w:cs="Times New Roman"/>
          <w:bCs/>
          <w:color w:val="000000"/>
          <w:sz w:val="44"/>
          <w:szCs w:val="28"/>
        </w:rPr>
        <w:t xml:space="preserve">第五章  </w:t>
      </w:r>
      <w:r>
        <w:rPr>
          <w:rFonts w:hint="eastAsia" w:ascii="黑体" w:hAnsi="Times New Roman" w:eastAsia="黑体" w:cs="Times New Roman"/>
          <w:b/>
          <w:bCs/>
          <w:color w:val="000000"/>
          <w:sz w:val="44"/>
          <w:szCs w:val="28"/>
        </w:rPr>
        <w:t xml:space="preserve">评标方法与评标标准</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480"/>
        <w:spacing w:line="0" w:lineRule="atLeas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1610"/>
        <w:gridCol w:w="4325"/>
      </w:tblGrid>
      <w:tr>
        <w:trPr/>
        <w:tc>
          <w:tcPr>
            <w:tcW w:w="114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采购包号</w:t>
            </w:r>
            <w:r/>
          </w:p>
        </w:tc>
        <w:tc>
          <w:tcPr>
            <w:tcW w:w="161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选取</w:t>
            </w:r>
            <w:r>
              <w:rPr>
                <w:rFonts w:ascii="宋体" w:hAnsi="宋体" w:eastAsia="宋体" w:cs="Times New Roman"/>
                <w:sz w:val="24"/>
                <w:szCs w:val="24"/>
              </w:rPr>
              <w:t xml:space="preserve">中标候选人数量</w:t>
            </w:r>
            <w:r/>
          </w:p>
        </w:tc>
        <w:tc>
          <w:tcPr>
            <w:tcW w:w="432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选取</w:t>
            </w:r>
            <w:r>
              <w:rPr>
                <w:rFonts w:ascii="宋体" w:hAnsi="宋体" w:eastAsia="宋体" w:cs="Times New Roman"/>
                <w:sz w:val="24"/>
                <w:szCs w:val="24"/>
              </w:rPr>
              <w:t xml:space="preserve">中标候选人的原则</w:t>
            </w:r>
            <w:r/>
          </w:p>
        </w:tc>
      </w:tr>
      <w:tr>
        <w:trPr/>
        <w:tc>
          <w:tcPr>
            <w:tcW w:w="114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61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4325" w:type="dxa"/>
            <w:vAlign w:val="center"/>
            <w:textDirection w:val="lrTb"/>
            <w:noWrap w:val="false"/>
          </w:tcPr>
          <w:p>
            <w:pPr>
              <w:jc w:val="left"/>
              <w:rPr>
                <w:rFonts w:hint="eastAsia" w:ascii="宋体" w:hAnsi="宋体" w:eastAsia="宋体" w:cs="Times New Roman"/>
                <w:sz w:val="24"/>
                <w:szCs w:val="24"/>
              </w:rPr>
            </w:pPr>
            <w:r>
              <w:rPr>
                <w:rFonts w:hint="eastAsia" w:ascii="宋体" w:hAnsi="宋体" w:eastAsia="宋体" w:cs="Times New Roman"/>
                <w:sz w:val="24"/>
                <w:szCs w:val="24"/>
              </w:rPr>
              <w:t xml:space="preserve">满足招标文件全部实质性要求，</w:t>
            </w:r>
            <w:r>
              <w:rPr>
                <w:rFonts w:hint="eastAsia" w:ascii="宋体" w:hAnsi="宋体" w:eastAsia="宋体" w:cs="Times New Roman"/>
                <w:sz w:val="24"/>
                <w:szCs w:val="24"/>
              </w:rPr>
              <w:t xml:space="preserve">且按照</w:t>
            </w:r>
            <w:r>
              <w:rPr>
                <w:rFonts w:hint="eastAsia" w:ascii="宋体" w:hAnsi="宋体" w:eastAsia="宋体" w:cs="Times New Roman"/>
                <w:sz w:val="24"/>
                <w:szCs w:val="24"/>
              </w:rPr>
              <w:t xml:space="preserve">评审因素的量化指标评审得分最高的投标人为中标候选人。</w:t>
            </w:r>
            <w:r/>
          </w:p>
        </w:tc>
      </w:tr>
    </w:tbl>
    <w:p>
      <w:pPr>
        <w:ind w:firstLine="441"/>
        <w:jc w:val="left"/>
        <w:spacing w:before="120" w:after="120" w:line="0" w:lineRule="atLeast"/>
        <w:rPr>
          <w:rFonts w:hint="eastAsia" w:ascii="宋体" w:hAnsi="宋体" w:eastAsia="宋体" w:cs="Times New Roman"/>
          <w:b/>
          <w:sz w:val="24"/>
          <w:szCs w:val="24"/>
        </w:rPr>
      </w:pPr>
      <w:r>
        <w:rPr>
          <w:rFonts w:hint="eastAsia" w:ascii="宋体" w:hAnsi="宋体" w:eastAsia="宋体" w:cs="Times New Roman"/>
          <w:b/>
          <w:sz w:val="24"/>
          <w:szCs w:val="24"/>
        </w:rPr>
        <w:t xml:space="preserve">政府采购政策功能落实</w:t>
      </w:r>
      <w:r/>
    </w:p>
    <w:p>
      <w:pPr>
        <w:ind w:firstLine="48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1、小微型企业价格扣除</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（1）本项目对小型和微型企业产品给予</w:t>
      </w:r>
      <w:r>
        <w:rPr>
          <w:rFonts w:hint="eastAsia" w:ascii="宋体" w:hAnsi="宋体" w:eastAsia="宋体" w:cs="Times New Roman"/>
          <w:color w:val="000000"/>
          <w:sz w:val="24"/>
          <w:szCs w:val="24"/>
          <w:u w:val="single"/>
        </w:rPr>
        <w:t xml:space="preserve">2</w:t>
      </w:r>
      <w:r>
        <w:rPr>
          <w:rFonts w:hint="eastAsia" w:ascii="宋体" w:hAnsi="宋体" w:eastAsia="宋体" w:cs="Times New Roman"/>
          <w:color w:val="000000"/>
          <w:sz w:val="24"/>
          <w:szCs w:val="24"/>
          <w:u w:val="single"/>
        </w:rPr>
        <w:t xml:space="preserve">0%</w:t>
      </w:r>
      <w:r>
        <w:rPr>
          <w:rFonts w:hint="eastAsia" w:ascii="宋体" w:hAnsi="宋体" w:eastAsia="宋体" w:cs="Times New Roman"/>
          <w:color w:val="000000"/>
          <w:sz w:val="24"/>
          <w:szCs w:val="24"/>
        </w:rPr>
        <w:t xml:space="preserve">的扣除价格，用扣除后的价格参与评审。</w:t>
      </w:r>
      <w:r/>
    </w:p>
    <w:p>
      <w:pPr>
        <w:ind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（2）供应商需按照采购文件的要求提供相应的</w:t>
      </w:r>
      <w:r>
        <w:rPr>
          <w:rFonts w:hint="eastAsia" w:ascii="宋体" w:hAnsi="宋体" w:eastAsia="宋体" w:cs="Times New Roman"/>
          <w:sz w:val="24"/>
          <w:szCs w:val="24"/>
        </w:rPr>
        <w:t xml:space="preserve">《中小</w:t>
      </w:r>
      <w:r>
        <w:rPr>
          <w:rFonts w:hint="eastAsia" w:ascii="宋体" w:hAnsi="宋体" w:eastAsia="宋体" w:cs="Times New Roman"/>
          <w:color w:val="000000"/>
          <w:sz w:val="24"/>
          <w:szCs w:val="24"/>
        </w:rPr>
        <w:t xml:space="preserve">微企业声明函》。</w:t>
      </w:r>
      <w:r/>
    </w:p>
    <w:p>
      <w:pPr>
        <w:ind w:firstLine="48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2、残疾人福利单位价格扣除</w:t>
      </w:r>
      <w:r/>
    </w:p>
    <w:p>
      <w:pPr>
        <w:ind w:left="120"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（1）本项目对残疾人福利性单位视同小型、微型企业，给予</w:t>
      </w:r>
      <w:r>
        <w:rPr>
          <w:rFonts w:hint="eastAsia" w:ascii="宋体" w:hAnsi="宋体" w:eastAsia="宋体" w:cs="Times New Roman"/>
          <w:color w:val="000000"/>
          <w:sz w:val="24"/>
          <w:szCs w:val="24"/>
          <w:u w:val="single"/>
        </w:rPr>
        <w:t xml:space="preserve">2</w:t>
      </w:r>
      <w:r>
        <w:rPr>
          <w:rFonts w:hint="eastAsia" w:ascii="宋体" w:hAnsi="宋体" w:eastAsia="宋体" w:cs="Times New Roman"/>
          <w:color w:val="000000"/>
          <w:sz w:val="24"/>
          <w:szCs w:val="24"/>
          <w:u w:val="single"/>
        </w:rPr>
        <w:t xml:space="preserve">0%</w:t>
      </w:r>
      <w:r>
        <w:rPr>
          <w:rFonts w:hint="eastAsia" w:ascii="宋体" w:hAnsi="宋体" w:eastAsia="宋体" w:cs="Times New Roman"/>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3、监狱和戒毒企业价格扣除</w:t>
      </w:r>
      <w:r/>
    </w:p>
    <w:p>
      <w:pPr>
        <w:ind w:firstLine="48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（1）本项目对监狱和戒毒企业（简称监狱企业）视同小型、微型企业，给予</w:t>
      </w:r>
      <w:r>
        <w:rPr>
          <w:rFonts w:hint="eastAsia" w:ascii="宋体" w:hAnsi="宋体" w:eastAsia="宋体" w:cs="Times New Roman"/>
          <w:color w:val="000000"/>
          <w:sz w:val="24"/>
          <w:szCs w:val="24"/>
          <w:u w:val="single"/>
        </w:rPr>
        <w:t xml:space="preserve">2</w:t>
      </w:r>
      <w:r>
        <w:rPr>
          <w:rFonts w:hint="eastAsia" w:ascii="宋体" w:hAnsi="宋体" w:eastAsia="宋体" w:cs="Times New Roman"/>
          <w:color w:val="000000"/>
          <w:sz w:val="24"/>
          <w:szCs w:val="24"/>
          <w:u w:val="single"/>
        </w:rPr>
        <w:t xml:space="preserve">0%</w:t>
      </w:r>
      <w:r>
        <w:rPr>
          <w:rFonts w:hint="eastAsia" w:ascii="宋体" w:hAnsi="宋体" w:eastAsia="宋体" w:cs="Times New Roman"/>
          <w:color w:val="000000"/>
          <w:sz w:val="24"/>
          <w:szCs w:val="24"/>
        </w:rPr>
        <w:t xml:space="preserve">的价格扣除，用扣除后的价格参与评审。</w:t>
      </w:r>
      <w:r/>
    </w:p>
    <w:p>
      <w:pPr>
        <w:ind w:firstLine="48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Times New Roman"/>
          <w:color w:val="000000"/>
          <w:sz w:val="24"/>
          <w:szCs w:val="24"/>
        </w:rPr>
        <w:t xml:space="preserve">供应商如不提供上述证明文件，价格将不做相应扣除</w:t>
      </w:r>
      <w:r>
        <w:rPr>
          <w:rFonts w:hint="eastAsia" w:ascii="宋体" w:hAnsi="宋体" w:eastAsia="宋体" w:cs="Times New Roman"/>
          <w:color w:val="000000"/>
          <w:sz w:val="24"/>
          <w:szCs w:val="24"/>
        </w:rPr>
        <w:t xml:space="preserve">。</w:t>
      </w:r>
      <w:r/>
    </w:p>
    <w:p>
      <w:pPr>
        <w:ind w:firstLine="480"/>
        <w:jc w:val="left"/>
        <w:spacing w:before="120" w:after="120"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（3）监狱企业标准请参照《关于政府采购支持监狱企业发展有关问题的通知》（</w:t>
      </w:r>
      <w:r>
        <w:rPr>
          <w:rFonts w:ascii="宋体" w:hAnsi="宋体" w:eastAsia="宋体" w:cs="Times New Roman"/>
          <w:color w:val="000000"/>
          <w:sz w:val="24"/>
          <w:szCs w:val="24"/>
        </w:rPr>
        <w:t xml:space="preserve">财库</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2014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68号</w:t>
      </w:r>
      <w:r>
        <w:rPr>
          <w:rFonts w:hint="eastAsia" w:ascii="宋体" w:hAnsi="宋体" w:eastAsia="宋体" w:cs="Times New Roman"/>
          <w:color w:val="000000"/>
          <w:sz w:val="24"/>
          <w:szCs w:val="24"/>
        </w:rPr>
        <w:t xml:space="preserve">）。</w:t>
      </w:r>
      <w:r/>
    </w:p>
    <w:p>
      <w:pPr>
        <w:ind w:firstLine="480"/>
        <w:jc w:val="left"/>
        <w:spacing w:before="120" w:after="120"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4、残疾人福利单位、监狱企业属于小型、微型企业的，不重复享受政策。</w:t>
      </w:r>
      <w:r/>
    </w:p>
    <w:p>
      <w:pPr>
        <w:ind w:firstLine="482"/>
        <w:jc w:val="left"/>
        <w:spacing w:line="400" w:lineRule="exact"/>
        <w:rPr>
          <w:rFonts w:hint="eastAsia" w:cs="方正魏碑_GBK" w:asciiTheme="minorEastAsia" w:hAnsiTheme="minorEastAsia"/>
          <w:b/>
          <w:bCs/>
          <w:color w:val="ff0000"/>
          <w:sz w:val="24"/>
          <w:szCs w:val="24"/>
        </w:rPr>
      </w:pPr>
      <w:r>
        <w:rPr>
          <w:rFonts w:hint="eastAsia" w:cs="方正魏碑_GBK" w:asciiTheme="minorEastAsia" w:hAnsiTheme="minorEastAsia"/>
          <w:b/>
          <w:bCs/>
          <w:color w:val="ff0000"/>
          <w:sz w:val="24"/>
          <w:szCs w:val="24"/>
        </w:rPr>
        <w:t xml:space="preserve">5</w:t>
      </w:r>
      <w:r>
        <w:rPr>
          <w:rFonts w:hint="eastAsia" w:cs="方正魏碑_GBK" w:asciiTheme="minorEastAsia" w:hAnsiTheme="minorEastAsia"/>
          <w:b/>
          <w:bCs/>
          <w:color w:val="ff0000"/>
          <w:sz w:val="24"/>
          <w:szCs w:val="24"/>
        </w:rPr>
        <w:t xml:space="preserve">、采购本国产品的支持政策</w:t>
      </w:r>
      <w:r/>
    </w:p>
    <w:p>
      <w:pPr>
        <w:ind w:firstLine="482"/>
        <w:jc w:val="left"/>
        <w:spacing w:line="400" w:lineRule="exact"/>
        <w:rPr>
          <w:rFonts w:hint="eastAsia" w:cs="方正魏碑_GBK" w:asciiTheme="minorEastAsia" w:hAnsiTheme="minorEastAsia"/>
          <w:b/>
          <w:bCs/>
          <w:color w:val="ff0000"/>
          <w:sz w:val="24"/>
          <w:szCs w:val="24"/>
        </w:rPr>
      </w:pPr>
      <w:r>
        <w:rPr>
          <w:rFonts w:hint="eastAsia" w:cs="方正魏碑_GBK" w:asciiTheme="minorEastAsia" w:hAnsiTheme="minorEastAsia"/>
          <w:b/>
          <w:bCs/>
          <w:color w:val="ff0000"/>
          <w:sz w:val="24"/>
          <w:szCs w:val="24"/>
        </w:rPr>
        <w:t xml:space="preserve">5</w:t>
      </w:r>
      <w:r>
        <w:rPr>
          <w:rFonts w:hint="eastAsia" w:cs="方正魏碑_GBK" w:asciiTheme="minorEastAsia" w:hAnsiTheme="minorEastAsia"/>
          <w:b/>
          <w:bCs/>
          <w:color w:val="ff0000"/>
          <w:sz w:val="24"/>
          <w:szCs w:val="24"/>
        </w:rPr>
        <w:t xml:space="preserve">.1 本项目政府采购活动中既有本国产品又有非本国产品参与竞争的，依法对本国产品给予价格评审优惠，对本国产品的报价给予  </w:t>
      </w:r>
      <w:r>
        <w:rPr>
          <w:rFonts w:hint="eastAsia" w:cs="方正魏碑_GBK" w:asciiTheme="minorEastAsia" w:hAnsiTheme="minorEastAsia"/>
          <w:b/>
          <w:bCs/>
          <w:color w:val="ff0000"/>
          <w:sz w:val="24"/>
          <w:szCs w:val="24"/>
          <w:u w:val="single"/>
        </w:rPr>
        <w:t xml:space="preserve">20%</w:t>
      </w:r>
      <w:r>
        <w:rPr>
          <w:rFonts w:hint="eastAsia" w:cs="方正魏碑_GBK" w:asciiTheme="minorEastAsia" w:hAnsiTheme="minorEastAsia"/>
          <w:b/>
          <w:bCs/>
          <w:color w:val="ff0000"/>
          <w:sz w:val="24"/>
          <w:szCs w:val="24"/>
        </w:rPr>
        <w:t xml:space="preserve">的价格扣除，</w:t>
      </w:r>
      <w:r>
        <w:rPr>
          <w:rFonts w:hint="eastAsia" w:cs="方正魏碑_GBK" w:asciiTheme="minorEastAsia" w:hAnsiTheme="minorEastAsia"/>
          <w:b/>
          <w:bCs/>
          <w:color w:val="ff0000"/>
          <w:sz w:val="24"/>
          <w:szCs w:val="24"/>
        </w:rPr>
        <w:t xml:space="preserve">用扣除后的价格参与评审。</w:t>
      </w:r>
      <w:r/>
    </w:p>
    <w:p>
      <w:pPr>
        <w:ind w:firstLine="482"/>
        <w:jc w:val="left"/>
        <w:spacing w:line="400" w:lineRule="exact"/>
        <w:rPr>
          <w:rFonts w:hint="eastAsia" w:cs="方正魏碑_GBK" w:asciiTheme="minorEastAsia" w:hAnsiTheme="minorEastAsia"/>
          <w:b/>
          <w:bCs/>
          <w:color w:val="ff0000"/>
          <w:sz w:val="24"/>
          <w:szCs w:val="24"/>
        </w:rPr>
      </w:pPr>
      <w:r>
        <w:rPr>
          <w:rFonts w:hint="eastAsia" w:cs="方正魏碑_GBK" w:asciiTheme="minorEastAsia" w:hAnsiTheme="minorEastAsia"/>
          <w:b/>
          <w:bCs/>
          <w:color w:val="ff0000"/>
          <w:sz w:val="24"/>
          <w:szCs w:val="24"/>
        </w:rPr>
        <w:t xml:space="preserve">5</w:t>
      </w:r>
      <w:r>
        <w:rPr>
          <w:rFonts w:hint="eastAsia" w:cs="方正魏碑_GBK" w:asciiTheme="minorEastAsia" w:hAnsiTheme="minorEastAsia"/>
          <w:b/>
          <w:bCs/>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cs="方正魏碑_GBK" w:asciiTheme="minorEastAsia" w:hAnsiTheme="minorEastAsia"/>
          <w:b/>
          <w:bCs/>
          <w:color w:val="ff0000"/>
          <w:sz w:val="24"/>
          <w:szCs w:val="24"/>
          <w:u w:val="single"/>
        </w:rPr>
        <w:t xml:space="preserve">80%</w:t>
      </w:r>
      <w:r>
        <w:rPr>
          <w:rFonts w:hint="eastAsia" w:cs="方正魏碑_GBK" w:asciiTheme="minorEastAsia" w:hAnsiTheme="minorEastAsia"/>
          <w:b/>
          <w:bCs/>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cs="方正魏碑_GBK" w:asciiTheme="minorEastAsia" w:hAnsiTheme="minorEastAsia"/>
          <w:b/>
          <w:bCs/>
          <w:color w:val="ff0000"/>
          <w:sz w:val="24"/>
          <w:szCs w:val="24"/>
          <w:u w:val="single"/>
        </w:rPr>
        <w:t xml:space="preserve">20%</w:t>
      </w:r>
      <w:r>
        <w:rPr>
          <w:rFonts w:hint="eastAsia" w:cs="方正魏碑_GBK" w:asciiTheme="minorEastAsia" w:hAnsiTheme="minorEastAsia"/>
          <w:b/>
          <w:bCs/>
          <w:color w:val="ff0000"/>
          <w:sz w:val="24"/>
          <w:szCs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cs="方正魏碑_GBK" w:asciiTheme="minorEastAsia" w:hAnsiTheme="minorEastAsia"/>
          <w:b/>
          <w:bCs/>
          <w:color w:val="ff0000"/>
          <w:sz w:val="24"/>
          <w:szCs w:val="24"/>
        </w:rPr>
      </w:pPr>
      <w:r>
        <w:rPr>
          <w:rFonts w:hint="eastAsia" w:cs="方正魏碑_GBK" w:asciiTheme="minorEastAsia" w:hAnsiTheme="minorEastAsia"/>
          <w:b/>
          <w:bCs/>
          <w:color w:val="ff0000"/>
          <w:sz w:val="24"/>
          <w:szCs w:val="24"/>
        </w:rPr>
        <w:t xml:space="preserve">5</w:t>
      </w:r>
      <w:r>
        <w:rPr>
          <w:rFonts w:hint="eastAsia" w:cs="方正魏碑_GBK" w:asciiTheme="minorEastAsia" w:hAnsiTheme="minorEastAsia"/>
          <w:b/>
          <w:bCs/>
          <w:color w:val="ff0000"/>
          <w:sz w:val="24"/>
          <w:szCs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cs="方正魏碑_GBK" w:asciiTheme="minorEastAsia" w:hAnsiTheme="minorEastAsia"/>
          <w:b/>
          <w:bCs/>
          <w:color w:val="ff0000"/>
          <w:sz w:val="24"/>
          <w:szCs w:val="24"/>
        </w:rPr>
      </w:pPr>
      <w:r>
        <w:rPr>
          <w:rFonts w:hint="eastAsia" w:cs="方正魏碑_GBK" w:asciiTheme="minorEastAsia" w:hAnsiTheme="minorEastAsia"/>
          <w:b/>
          <w:bCs/>
          <w:color w:val="ff0000"/>
          <w:sz w:val="24"/>
          <w:szCs w:val="24"/>
        </w:rPr>
        <w:t xml:space="preserve">5</w:t>
      </w:r>
      <w:r>
        <w:rPr>
          <w:rFonts w:hint="eastAsia" w:cs="方正魏碑_GBK" w:asciiTheme="minorEastAsia" w:hAnsiTheme="minorEastAsia"/>
          <w:b/>
          <w:bCs/>
          <w:color w:val="ff0000"/>
          <w:sz w:val="24"/>
          <w:szCs w:val="24"/>
        </w:rPr>
        <w:t xml:space="preserve">.4 供应商需在《声明函》中逐一、</w:t>
      </w:r>
      <w:r>
        <w:rPr>
          <w:rFonts w:cs="方正魏碑_GBK" w:asciiTheme="minorEastAsia" w:hAnsiTheme="minorEastAsia"/>
          <w:b/>
          <w:bCs/>
          <w:color w:val="ff0000"/>
          <w:sz w:val="24"/>
          <w:szCs w:val="24"/>
        </w:rPr>
        <w:t xml:space="preserve">准确</w:t>
      </w:r>
      <w:r>
        <w:rPr>
          <w:rFonts w:hint="eastAsia" w:cs="方正魏碑_GBK" w:asciiTheme="minorEastAsia" w:hAnsiTheme="minorEastAsia"/>
          <w:b/>
          <w:bCs/>
          <w:color w:val="ff0000"/>
          <w:sz w:val="24"/>
          <w:szCs w:val="24"/>
        </w:rPr>
        <w:t xml:space="preserve">填写产品名称、厂名、生产厂址三项信息（《声明函》中用</w:t>
      </w:r>
      <w:r>
        <w:rPr>
          <w:rFonts w:hint="eastAsia" w:cs="方正魏碑_GBK" w:asciiTheme="minorEastAsia" w:hAnsiTheme="minorEastAsia"/>
          <w:b/>
          <w:bCs/>
          <w:color w:val="ff0000"/>
          <w:sz w:val="24"/>
          <w:szCs w:val="24"/>
        </w:rPr>
        <w:t xml:space="preserve">斜线划除的</w:t>
      </w:r>
      <w:r>
        <w:rPr>
          <w:rFonts w:hint="eastAsia" w:cs="方正魏碑_GBK" w:asciiTheme="minorEastAsia" w:hAnsiTheme="minorEastAsia"/>
          <w:b/>
          <w:bCs/>
          <w:color w:val="ff0000"/>
          <w:sz w:val="24"/>
          <w:szCs w:val="24"/>
        </w:rPr>
        <w:t xml:space="preserve">地方无需填写），三</w:t>
      </w:r>
      <w:r>
        <w:rPr>
          <w:rFonts w:cs="方正魏碑_GBK" w:asciiTheme="minorEastAsia" w:hAnsiTheme="minorEastAsia"/>
          <w:b/>
          <w:bCs/>
          <w:color w:val="ff0000"/>
          <w:sz w:val="24"/>
          <w:szCs w:val="24"/>
        </w:rPr>
        <w:t xml:space="preserve">项信息中</w:t>
      </w:r>
      <w:r>
        <w:rPr>
          <w:rFonts w:hint="eastAsia" w:cs="方正魏碑_GBK" w:asciiTheme="minorEastAsia" w:hAnsiTheme="minorEastAsia"/>
          <w:b/>
          <w:bCs/>
          <w:color w:val="ff0000"/>
          <w:sz w:val="24"/>
          <w:szCs w:val="24"/>
        </w:rPr>
        <w:t xml:space="preserve">任意一项未填写的视为该项产品不符合本国产品标准，不享受本国产品价格评审优惠。</w:t>
      </w:r>
      <w:r/>
    </w:p>
    <w:p>
      <w:pPr>
        <w:ind w:firstLine="482"/>
        <w:jc w:val="left"/>
        <w:spacing w:line="400" w:lineRule="exact"/>
        <w:rPr>
          <w:rFonts w:hint="eastAsia" w:cs="方正魏碑_GBK" w:asciiTheme="minorEastAsia" w:hAnsiTheme="minorEastAsia"/>
          <w:b/>
          <w:bCs/>
          <w:color w:val="ff0000"/>
          <w:sz w:val="24"/>
          <w:szCs w:val="24"/>
        </w:rPr>
      </w:pPr>
      <w:r>
        <w:rPr>
          <w:rFonts w:hint="eastAsia" w:cs="方正魏碑_GBK" w:asciiTheme="minorEastAsia" w:hAnsiTheme="minorEastAsia"/>
          <w:b/>
          <w:bCs/>
          <w:color w:val="ff0000"/>
          <w:sz w:val="24"/>
          <w:szCs w:val="24"/>
        </w:rPr>
        <w:t xml:space="preserve">5</w:t>
      </w:r>
      <w:r>
        <w:rPr>
          <w:rFonts w:hint="eastAsia" w:cs="方正魏碑_GBK" w:asciiTheme="minorEastAsia" w:hAnsiTheme="minorEastAsia"/>
          <w:b/>
          <w:bCs/>
          <w:color w:val="ff0000"/>
          <w:sz w:val="24"/>
          <w:szCs w:val="24"/>
        </w:rPr>
        <w:t xml:space="preserve">.5 评标过程中，如发现供应商在《声明函》内容</w:t>
      </w:r>
      <w:r>
        <w:rPr>
          <w:rFonts w:cs="方正魏碑_GBK" w:asciiTheme="minorEastAsia" w:hAnsiTheme="minorEastAsia"/>
          <w:b/>
          <w:bCs/>
          <w:color w:val="ff0000"/>
          <w:sz w:val="24"/>
          <w:szCs w:val="24"/>
        </w:rPr>
        <w:t xml:space="preserve">含义不明确、同类事项与投</w:t>
      </w:r>
      <w:r>
        <w:rPr>
          <w:rFonts w:hint="eastAsia" w:cs="方正魏碑_GBK" w:asciiTheme="minorEastAsia" w:hAnsiTheme="minorEastAsia"/>
          <w:b/>
          <w:bCs/>
          <w:color w:val="ff0000"/>
          <w:sz w:val="24"/>
          <w:szCs w:val="24"/>
        </w:rPr>
        <w:t xml:space="preserve">标</w:t>
      </w:r>
      <w:r>
        <w:rPr>
          <w:rFonts w:cs="方正魏碑_GBK" w:asciiTheme="minorEastAsia" w:hAnsiTheme="minorEastAsia"/>
          <w:b/>
          <w:bCs/>
          <w:color w:val="ff0000"/>
          <w:sz w:val="24"/>
          <w:szCs w:val="24"/>
        </w:rPr>
        <w:t xml:space="preserve">（</w:t>
      </w:r>
      <w:r>
        <w:rPr>
          <w:rFonts w:hint="eastAsia" w:cs="方正魏碑_GBK" w:asciiTheme="minorEastAsia" w:hAnsiTheme="minorEastAsia"/>
          <w:b/>
          <w:bCs/>
          <w:color w:val="ff0000"/>
          <w:sz w:val="24"/>
          <w:szCs w:val="24"/>
        </w:rPr>
        <w:t xml:space="preserve">响应</w:t>
      </w:r>
      <w:r>
        <w:rPr>
          <w:rFonts w:cs="方正魏碑_GBK" w:asciiTheme="minorEastAsia" w:hAnsiTheme="minorEastAsia"/>
          <w:b/>
          <w:bCs/>
          <w:color w:val="ff0000"/>
          <w:sz w:val="24"/>
          <w:szCs w:val="24"/>
        </w:rPr>
        <w:t xml:space="preserve">）</w:t>
      </w:r>
      <w:r>
        <w:rPr>
          <w:rFonts w:hint="eastAsia" w:cs="方正魏碑_GBK" w:asciiTheme="minorEastAsia" w:hAnsiTheme="minorEastAsia"/>
          <w:b/>
          <w:bCs/>
          <w:color w:val="ff0000"/>
          <w:sz w:val="24"/>
          <w:szCs w:val="24"/>
        </w:rPr>
        <w:t xml:space="preserve">文件</w:t>
      </w:r>
      <w:r>
        <w:rPr>
          <w:rFonts w:cs="方正魏碑_GBK" w:asciiTheme="minorEastAsia" w:hAnsiTheme="minorEastAsia"/>
          <w:b/>
          <w:bCs/>
          <w:color w:val="ff0000"/>
          <w:sz w:val="24"/>
          <w:szCs w:val="24"/>
        </w:rPr>
        <w:t xml:space="preserve">表述不一致或者有</w:t>
      </w:r>
      <w:r>
        <w:rPr>
          <w:rFonts w:hint="eastAsia" w:cs="方正魏碑_GBK" w:asciiTheme="minorEastAsia" w:hAnsiTheme="minorEastAsia"/>
          <w:b/>
          <w:bCs/>
          <w:color w:val="ff0000"/>
          <w:sz w:val="24"/>
          <w:szCs w:val="24"/>
        </w:rPr>
        <w:t xml:space="preserve">明显</w:t>
      </w:r>
      <w:r>
        <w:rPr>
          <w:rFonts w:cs="方正魏碑_GBK" w:asciiTheme="minorEastAsia" w:hAnsiTheme="minorEastAsia"/>
          <w:b/>
          <w:bCs/>
          <w:color w:val="ff0000"/>
          <w:sz w:val="24"/>
          <w:szCs w:val="24"/>
        </w:rPr>
        <w:t xml:space="preserve">文字错误等情况的</w:t>
      </w:r>
      <w:r>
        <w:rPr>
          <w:rFonts w:hint="eastAsia" w:cs="方正魏碑_GBK" w:asciiTheme="minorEastAsia" w:hAnsiTheme="minorEastAsia"/>
          <w:b/>
          <w:bCs/>
          <w:color w:val="ff0000"/>
          <w:sz w:val="24"/>
          <w:szCs w:val="24"/>
        </w:rPr>
        <w:t xml:space="preserve">，评标委员会应当以书面形式要求供应商</w:t>
      </w:r>
      <w:r>
        <w:rPr>
          <w:rFonts w:hint="eastAsia" w:cs="方正魏碑_GBK" w:asciiTheme="minorEastAsia" w:hAnsiTheme="minorEastAsia"/>
          <w:b/>
          <w:bCs/>
          <w:color w:val="ff0000"/>
          <w:sz w:val="24"/>
          <w:szCs w:val="24"/>
        </w:rPr>
        <w:t xml:space="preserve">作出</w:t>
      </w:r>
      <w:r>
        <w:rPr>
          <w:rFonts w:hint="eastAsia" w:cs="方正魏碑_GBK" w:asciiTheme="minorEastAsia" w:hAnsiTheme="minorEastAsia"/>
          <w:b/>
          <w:bCs/>
          <w:color w:val="ff000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before="120" w:after="120" w:line="400" w:lineRule="exact"/>
        <w:rPr>
          <w:rFonts w:hint="eastAsia" w:cs="方正魏碑_GBK" w:asciiTheme="minorEastAsia" w:hAnsiTheme="minorEastAsia"/>
          <w:color w:val="ff0000"/>
          <w:sz w:val="28"/>
          <w:szCs w:val="28"/>
        </w:rPr>
      </w:pPr>
      <w:r>
        <w:rPr>
          <w:rFonts w:hint="eastAsia" w:cs="方正魏碑_GBK" w:asciiTheme="minorEastAsia" w:hAnsiTheme="minorEastAsia"/>
          <w:color w:val="ff0000"/>
          <w:sz w:val="28"/>
          <w:szCs w:val="28"/>
        </w:rPr>
      </w:r>
      <w:r/>
    </w:p>
    <w:p>
      <w:pPr>
        <w:ind w:firstLine="482"/>
        <w:jc w:val="left"/>
        <w:spacing w:before="120" w:after="120" w:line="0" w:lineRule="atLeas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评标方法与评标标准</w:t>
      </w:r>
      <w:r/>
    </w:p>
    <w:p>
      <w:pPr>
        <w:ind w:firstLine="422"/>
        <w:spacing w:line="360" w:lineRule="auto"/>
        <w:widowControl/>
        <w:rPr>
          <w:rFonts w:hint="eastAsia" w:ascii="宋体" w:hAnsi="宋体" w:eastAsia="宋体" w:cs="宋体"/>
          <w:b/>
          <w:szCs w:val="21"/>
        </w:rPr>
      </w:pPr>
      <w:r>
        <w:rPr>
          <w:rFonts w:hint="eastAsia" w:ascii="宋体" w:hAnsi="宋体" w:eastAsia="宋体" w:cs="宋体"/>
          <w:b/>
          <w:bCs/>
          <w:szCs w:val="20"/>
        </w:rPr>
        <w:t xml:space="preserve">(一）价格分：50分</w:t>
      </w:r>
      <w:r/>
    </w:p>
    <w:p>
      <w:pPr>
        <w:ind w:firstLine="420"/>
        <w:spacing w:line="360" w:lineRule="auto"/>
        <w:widowControl/>
        <w:rPr>
          <w:rFonts w:hint="eastAsia" w:ascii="宋体" w:hAnsi="宋体" w:eastAsia="宋体" w:cs="宋体"/>
          <w:b/>
          <w:szCs w:val="21"/>
        </w:rPr>
      </w:pPr>
      <w:r>
        <w:rPr>
          <w:rFonts w:hint="eastAsia" w:ascii="宋体" w:hAnsi="宋体" w:eastAsia="宋体" w:cs="宋体"/>
          <w:szCs w:val="20"/>
        </w:rPr>
        <w:t xml:space="preserve">第一步：投标报价低于或等于财政预算价格（或最高限价）的，为有效投标报价。</w:t>
      </w:r>
      <w:r>
        <w:rPr>
          <w:rFonts w:hint="eastAsia" w:ascii="宋体" w:hAnsi="宋体" w:eastAsia="宋体" w:cs="宋体"/>
          <w:szCs w:val="20"/>
        </w:rPr>
        <w:t xml:space="preserve">超财政</w:t>
      </w:r>
      <w:r>
        <w:rPr>
          <w:rFonts w:hint="eastAsia" w:ascii="宋体" w:hAnsi="宋体" w:eastAsia="宋体" w:cs="宋体"/>
          <w:szCs w:val="20"/>
        </w:rPr>
        <w:t xml:space="preserve">预算（或最高限价）的投标报价为无效投标报价。</w:t>
      </w:r>
      <w:r/>
    </w:p>
    <w:p>
      <w:pPr>
        <w:ind w:firstLine="420"/>
        <w:spacing w:line="360" w:lineRule="auto"/>
        <w:widowControl/>
        <w:rPr>
          <w:rFonts w:hint="eastAsia" w:ascii="宋体" w:hAnsi="宋体" w:eastAsia="宋体" w:cs="宋体"/>
          <w:b/>
          <w:szCs w:val="21"/>
        </w:rPr>
      </w:pPr>
      <w:r>
        <w:rPr>
          <w:rFonts w:hint="eastAsia" w:ascii="宋体" w:hAnsi="宋体" w:eastAsia="宋体" w:cs="宋体"/>
          <w:szCs w:val="20"/>
        </w:rPr>
        <w:t xml:space="preserve">第二步：在所有有效投标报价中满足招标文件要求，且投标价格最低的投标报价为评标基准价，其他投标人的价格</w:t>
      </w:r>
      <w:r>
        <w:rPr>
          <w:rFonts w:hint="eastAsia" w:ascii="宋体" w:hAnsi="宋体" w:eastAsia="宋体" w:cs="宋体"/>
          <w:szCs w:val="20"/>
        </w:rPr>
        <w:t xml:space="preserve">分按照</w:t>
      </w:r>
      <w:r>
        <w:rPr>
          <w:rFonts w:hint="eastAsia" w:ascii="宋体" w:hAnsi="宋体" w:eastAsia="宋体" w:cs="宋体"/>
          <w:szCs w:val="20"/>
        </w:rPr>
        <w:t xml:space="preserve">下列公式计算（计算结果四舍五入保留两位小数）。</w:t>
      </w:r>
      <w:r/>
    </w:p>
    <w:p>
      <w:pPr>
        <w:ind w:firstLine="420"/>
        <w:spacing w:line="360" w:lineRule="auto"/>
        <w:widowControl/>
        <w:rPr>
          <w:rFonts w:hint="eastAsia" w:ascii="宋体" w:hAnsi="宋体" w:eastAsia="宋体" w:cs="宋体"/>
          <w:szCs w:val="20"/>
        </w:rPr>
      </w:pPr>
      <w:r>
        <w:rPr>
          <w:rFonts w:hint="eastAsia" w:ascii="宋体" w:hAnsi="宋体" w:eastAsia="宋体" w:cs="宋体"/>
          <w:szCs w:val="20"/>
        </w:rPr>
        <w:t xml:space="preserve">投标报价得分＝（评标基准价/投标报价）×50％×100</w:t>
      </w:r>
      <w:r/>
    </w:p>
    <w:p>
      <w:pPr>
        <w:pStyle w:val="747"/>
      </w:pPr>
      <w:r>
        <w:rPr>
          <w:rFonts w:hint="eastAsia" w:ascii="宋体" w:hAnsi="宋体" w:cs="宋体"/>
          <w:b/>
          <w:bCs/>
          <w:szCs w:val="20"/>
        </w:rPr>
        <w:t xml:space="preserve">（二）</w:t>
      </w:r>
      <w:r>
        <w:rPr>
          <w:rFonts w:ascii="宋体" w:hAnsi="宋体" w:cs="宋体"/>
          <w:b/>
          <w:bCs/>
          <w:szCs w:val="20"/>
        </w:rPr>
        <w:t xml:space="preserve">（二）技术服务部分</w:t>
      </w:r>
      <w:r>
        <w:rPr>
          <w:rFonts w:hint="eastAsia" w:ascii="宋体" w:hAnsi="宋体" w:cs="宋体"/>
          <w:b/>
          <w:bCs/>
          <w:szCs w:val="20"/>
        </w:rPr>
        <w:t xml:space="preserve">:50分</w:t>
      </w:r>
      <w:r/>
    </w:p>
    <w:tbl>
      <w:tblPr>
        <w:tblW w:w="867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4"/>
        <w:gridCol w:w="1416"/>
        <w:gridCol w:w="5812"/>
        <w:gridCol w:w="709"/>
      </w:tblGrid>
      <w:tr>
        <w:trPr>
          <w:trHeight w:val="664"/>
        </w:trPr>
        <w:tc>
          <w:tcPr>
            <w:tcW w:w="734" w:type="dxa"/>
            <w:vAlign w:val="center"/>
            <w:textDirection w:val="lrTb"/>
            <w:noWrap w:val="false"/>
          </w:tcPr>
          <w:p>
            <w:pPr>
              <w:jc w:val="center"/>
              <w:spacing w:line="440" w:lineRule="exact"/>
              <w:widowControl/>
              <w:rPr>
                <w:rFonts w:hint="eastAsia" w:ascii="宋体" w:hAnsi="宋体" w:eastAsia="宋体" w:cs="宋体"/>
                <w:szCs w:val="21"/>
              </w:rPr>
            </w:pPr>
            <w:r>
              <w:rPr>
                <w:rFonts w:ascii="宋体" w:hAnsi="宋体" w:eastAsia="宋体" w:cs="宋体"/>
                <w:szCs w:val="21"/>
              </w:rPr>
              <w:t xml:space="preserve">序号</w:t>
            </w:r>
            <w:r/>
          </w:p>
        </w:tc>
        <w:tc>
          <w:tcPr>
            <w:tcW w:w="1416" w:type="dxa"/>
            <w:vAlign w:val="center"/>
            <w:textDirection w:val="lrTb"/>
            <w:noWrap w:val="false"/>
          </w:tcPr>
          <w:p>
            <w:pPr>
              <w:jc w:val="center"/>
              <w:spacing w:line="440" w:lineRule="exact"/>
              <w:widowControl/>
              <w:rPr>
                <w:rFonts w:hint="eastAsia" w:ascii="宋体" w:hAnsi="宋体" w:eastAsia="宋体" w:cs="宋体"/>
                <w:szCs w:val="21"/>
              </w:rPr>
            </w:pPr>
            <w:r>
              <w:rPr>
                <w:rFonts w:ascii="宋体" w:hAnsi="宋体" w:eastAsia="宋体" w:cs="宋体"/>
                <w:szCs w:val="21"/>
              </w:rPr>
              <w:t xml:space="preserve">评审因素</w:t>
            </w:r>
            <w:r/>
          </w:p>
        </w:tc>
        <w:tc>
          <w:tcPr>
            <w:tcW w:w="5812" w:type="dxa"/>
            <w:vAlign w:val="center"/>
            <w:textDirection w:val="lrTb"/>
            <w:noWrap w:val="false"/>
          </w:tcPr>
          <w:p>
            <w:pPr>
              <w:jc w:val="center"/>
              <w:spacing w:line="440" w:lineRule="exact"/>
              <w:widowControl/>
              <w:rPr>
                <w:rFonts w:hint="eastAsia" w:ascii="宋体" w:hAnsi="宋体" w:eastAsia="宋体" w:cs="宋体"/>
                <w:szCs w:val="21"/>
              </w:rPr>
            </w:pPr>
            <w:r>
              <w:rPr>
                <w:rFonts w:ascii="宋体" w:hAnsi="宋体" w:eastAsia="宋体" w:cs="宋体"/>
                <w:szCs w:val="21"/>
              </w:rPr>
              <w:t xml:space="preserve">评分标准</w:t>
            </w:r>
            <w:r/>
          </w:p>
        </w:tc>
        <w:tc>
          <w:tcPr>
            <w:tcW w:w="709" w:type="dxa"/>
            <w:vAlign w:val="center"/>
            <w:textDirection w:val="lrTb"/>
            <w:noWrap w:val="false"/>
          </w:tcPr>
          <w:p>
            <w:pPr>
              <w:jc w:val="center"/>
              <w:spacing w:line="440" w:lineRule="exact"/>
              <w:widowControl/>
              <w:rPr>
                <w:rFonts w:hint="eastAsia" w:ascii="宋体" w:hAnsi="宋体" w:eastAsia="宋体" w:cs="宋体"/>
                <w:szCs w:val="21"/>
              </w:rPr>
            </w:pPr>
            <w:r>
              <w:rPr>
                <w:rFonts w:ascii="宋体" w:hAnsi="宋体" w:eastAsia="宋体" w:cs="宋体"/>
                <w:szCs w:val="21"/>
              </w:rPr>
              <w:t xml:space="preserve">分值</w:t>
            </w:r>
            <w:r/>
          </w:p>
        </w:tc>
      </w:tr>
      <w:tr>
        <w:trPr>
          <w:trHeight w:val="90"/>
        </w:trPr>
        <w:tc>
          <w:tcPr>
            <w:tcW w:w="734" w:type="dxa"/>
            <w:vAlign w:val="center"/>
            <w:textDirection w:val="lrTb"/>
            <w:noWrap w:val="false"/>
          </w:tcPr>
          <w:p>
            <w:pPr>
              <w:jc w:val="center"/>
              <w:spacing w:line="440" w:lineRule="exact"/>
              <w:widowControl/>
              <w:rPr>
                <w:rFonts w:hint="eastAsia" w:ascii="宋体" w:hAnsi="宋体" w:eastAsia="宋体" w:cs="宋体"/>
                <w:szCs w:val="21"/>
              </w:rPr>
            </w:pPr>
            <w:r>
              <w:rPr>
                <w:rFonts w:ascii="宋体" w:hAnsi="宋体" w:eastAsia="宋体" w:cs="宋体"/>
                <w:szCs w:val="21"/>
              </w:rPr>
              <w:t xml:space="preserve">1</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ascii="宋体" w:hAnsi="宋体" w:eastAsia="宋体" w:cs="宋体"/>
                <w:szCs w:val="21"/>
              </w:rPr>
              <w:t xml:space="preserve">产品技术质量</w:t>
            </w:r>
            <w:r/>
          </w:p>
        </w:tc>
        <w:tc>
          <w:tcPr>
            <w:tcW w:w="5812" w:type="dxa"/>
            <w:vAlign w:val="center"/>
            <w:textDirection w:val="lrTb"/>
            <w:noWrap w:val="false"/>
          </w:tcPr>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台式机：</w:t>
            </w:r>
            <w:r/>
          </w:p>
          <w:p>
            <w:pPr>
              <w:pStyle w:val="747"/>
            </w:pPr>
            <w:r>
              <w:rPr>
                <w:rFonts w:hint="eastAsia"/>
              </w:rPr>
              <w:t xml:space="preserve">1</w:t>
            </w:r>
            <w:r>
              <w:rPr>
                <w:rFonts w:hint="eastAsia"/>
              </w:rPr>
              <w:t xml:space="preserve">）技术要求第</w:t>
            </w:r>
            <w:r>
              <w:rPr>
                <w:rFonts w:hint="eastAsia"/>
              </w:rPr>
              <w:t xml:space="preserve">25</w:t>
            </w:r>
            <w:r>
              <w:rPr>
                <w:rFonts w:hint="eastAsia"/>
              </w:rPr>
              <w:t xml:space="preserve">项：显</w:t>
            </w:r>
            <w:r>
              <w:rPr>
                <w:rFonts w:hint="eastAsia"/>
              </w:rPr>
              <w:t xml:space="preserve">存位宽</w:t>
            </w:r>
            <w:r>
              <w:rPr>
                <w:rFonts w:hint="eastAsia"/>
              </w:rPr>
              <w:t xml:space="preserve">≥</w:t>
            </w:r>
            <w:r>
              <w:rPr>
                <w:rFonts w:hint="eastAsia"/>
              </w:rPr>
              <w:t xml:space="preserve">64</w:t>
            </w:r>
            <w:r>
              <w:rPr>
                <w:rFonts w:hint="eastAsia"/>
              </w:rPr>
              <w:t xml:space="preserve">位得</w:t>
            </w:r>
            <w:r>
              <w:rPr>
                <w:rFonts w:hint="eastAsia"/>
              </w:rPr>
              <w:t xml:space="preserve">2</w:t>
            </w:r>
            <w:r>
              <w:rPr>
                <w:rFonts w:hint="eastAsia"/>
              </w:rPr>
              <w:t xml:space="preserve">分</w:t>
            </w:r>
            <w:r/>
          </w:p>
          <w:p>
            <w:pPr>
              <w:pStyle w:val="747"/>
            </w:pPr>
            <w:r>
              <w:rPr>
                <w:rFonts w:hint="eastAsia"/>
              </w:rPr>
              <w:t xml:space="preserve">2)</w:t>
            </w:r>
            <w:r>
              <w:rPr>
                <w:rFonts w:hint="eastAsia"/>
              </w:rPr>
              <w:tab/>
            </w:r>
            <w:r>
              <w:rPr>
                <w:rFonts w:hint="eastAsia"/>
              </w:rPr>
              <w:t xml:space="preserve">技术要求第</w:t>
            </w:r>
            <w:r>
              <w:rPr>
                <w:rFonts w:hint="eastAsia"/>
              </w:rPr>
              <w:t xml:space="preserve">37</w:t>
            </w:r>
            <w:r>
              <w:rPr>
                <w:rFonts w:hint="eastAsia"/>
              </w:rPr>
              <w:t xml:space="preserve">项：显示屏镜面反射率≤</w:t>
            </w:r>
            <w:r>
              <w:rPr>
                <w:rFonts w:hint="eastAsia"/>
              </w:rPr>
              <w:t xml:space="preserve">5%</w:t>
            </w:r>
            <w:r>
              <w:rPr>
                <w:rFonts w:hint="eastAsia"/>
              </w:rPr>
              <w:t xml:space="preserve">得</w:t>
            </w:r>
            <w:r>
              <w:rPr>
                <w:rFonts w:hint="eastAsia"/>
              </w:rPr>
              <w:t xml:space="preserve">2</w:t>
            </w:r>
            <w:r>
              <w:rPr>
                <w:rFonts w:hint="eastAsia"/>
              </w:rPr>
              <w:t xml:space="preserve">分；</w:t>
            </w:r>
            <w:r>
              <w:rPr>
                <w:rFonts w:hint="eastAsia"/>
              </w:rPr>
              <w:t xml:space="preserve"> </w:t>
            </w:r>
            <w:r/>
          </w:p>
          <w:p>
            <w:pPr>
              <w:pStyle w:val="747"/>
            </w:pPr>
            <w:r>
              <w:rPr>
                <w:rFonts w:hint="eastAsia"/>
              </w:rPr>
              <w:t xml:space="preserve">3)</w:t>
            </w:r>
            <w:r>
              <w:rPr>
                <w:rFonts w:hint="eastAsia"/>
              </w:rPr>
              <w:tab/>
            </w:r>
            <w:r>
              <w:rPr>
                <w:rFonts w:hint="eastAsia"/>
              </w:rPr>
              <w:t xml:space="preserve">技术要求第</w:t>
            </w:r>
            <w:r>
              <w:rPr>
                <w:rFonts w:hint="eastAsia"/>
              </w:rPr>
              <w:t xml:space="preserve">75</w:t>
            </w:r>
            <w:r>
              <w:rPr>
                <w:rFonts w:hint="eastAsia"/>
              </w:rPr>
              <w:t xml:space="preserve">项：产品工作在空闲状态下，产品的声功率级≤</w:t>
            </w:r>
            <w:r>
              <w:rPr>
                <w:rFonts w:hint="eastAsia"/>
              </w:rPr>
              <w:t xml:space="preserve">3.5Bel</w:t>
            </w:r>
            <w:r>
              <w:rPr>
                <w:rFonts w:hint="eastAsia"/>
              </w:rPr>
              <w:t xml:space="preserve">得</w:t>
            </w:r>
            <w:r>
              <w:rPr>
                <w:rFonts w:hint="eastAsia"/>
              </w:rPr>
              <w:t xml:space="preserve">2</w:t>
            </w:r>
            <w:r>
              <w:rPr>
                <w:rFonts w:hint="eastAsia"/>
              </w:rPr>
              <w:t xml:space="preserve">分；</w:t>
            </w:r>
            <w:r>
              <w:rPr>
                <w:rFonts w:hint="eastAsia"/>
              </w:rPr>
              <w:t xml:space="preserve"> </w:t>
            </w:r>
            <w:r/>
          </w:p>
          <w:p>
            <w:pPr>
              <w:pStyle w:val="747"/>
            </w:pPr>
            <w:r>
              <w:rPr>
                <w:rFonts w:hint="eastAsia"/>
              </w:rPr>
              <w:t xml:space="preserve">4</w:t>
            </w:r>
            <w:r>
              <w:rPr>
                <w:rFonts w:hint="eastAsia"/>
              </w:rPr>
              <w:t xml:space="preserve">）技术要求第</w:t>
            </w:r>
            <w:r>
              <w:rPr>
                <w:rFonts w:hint="eastAsia"/>
              </w:rPr>
              <w:t xml:space="preserve">88</w:t>
            </w:r>
            <w:r>
              <w:rPr>
                <w:rFonts w:hint="eastAsia"/>
              </w:rPr>
              <w:t xml:space="preserve">项：显存频率≥</w:t>
            </w:r>
            <w:r>
              <w:rPr>
                <w:rFonts w:hint="eastAsia"/>
              </w:rPr>
              <w:t xml:space="preserve">3200MHz</w:t>
            </w:r>
            <w:r>
              <w:rPr>
                <w:rFonts w:hint="eastAsia"/>
              </w:rPr>
              <w:t xml:space="preserve">得</w:t>
            </w:r>
            <w:r>
              <w:rPr>
                <w:rFonts w:hint="eastAsia"/>
              </w:rPr>
              <w:t xml:space="preserve">2</w:t>
            </w:r>
            <w:r>
              <w:rPr>
                <w:rFonts w:hint="eastAsia"/>
              </w:rPr>
              <w:t xml:space="preserve">分；</w:t>
            </w:r>
            <w:r>
              <w:rPr>
                <w:rFonts w:hint="eastAsia"/>
              </w:rPr>
              <w:t xml:space="preserve"> </w:t>
            </w:r>
            <w:r/>
          </w:p>
          <w:p>
            <w:pPr>
              <w:pStyle w:val="747"/>
            </w:pPr>
            <w:r>
              <w:rPr>
                <w:rFonts w:hint="eastAsia"/>
              </w:rPr>
              <w:t xml:space="preserve">5</w:t>
            </w:r>
            <w:r>
              <w:rPr>
                <w:rFonts w:hint="eastAsia"/>
              </w:rPr>
              <w:t xml:space="preserve">）技术要求第</w:t>
            </w:r>
            <w:r>
              <w:rPr>
                <w:rFonts w:hint="eastAsia"/>
              </w:rPr>
              <w:t xml:space="preserve">90</w:t>
            </w:r>
            <w:r>
              <w:rPr>
                <w:rFonts w:hint="eastAsia"/>
              </w:rPr>
              <w:t xml:space="preserve">项：显示屏刷新率≥</w:t>
            </w:r>
            <w:r>
              <w:rPr>
                <w:rFonts w:hint="eastAsia"/>
              </w:rPr>
              <w:t xml:space="preserve">100Hz</w:t>
            </w:r>
            <w:r>
              <w:rPr>
                <w:rFonts w:hint="eastAsia"/>
              </w:rPr>
              <w:t xml:space="preserve">得</w:t>
            </w:r>
            <w:r>
              <w:rPr>
                <w:rFonts w:hint="eastAsia"/>
              </w:rPr>
              <w:t xml:space="preserve">2</w:t>
            </w:r>
            <w:r>
              <w:rPr>
                <w:rFonts w:hint="eastAsia"/>
              </w:rPr>
              <w:t xml:space="preserve">分；</w:t>
            </w:r>
            <w:r>
              <w:rPr>
                <w:rFonts w:hint="eastAsia"/>
              </w:rPr>
              <w:t xml:space="preserve"> </w:t>
            </w:r>
            <w:r/>
          </w:p>
          <w:p>
            <w:pPr>
              <w:ind w:firstLine="420"/>
              <w:spacing w:line="360" w:lineRule="auto"/>
            </w:pPr>
            <w:r>
              <w:rPr>
                <w:rFonts w:hint="eastAsia"/>
              </w:rPr>
              <w:t xml:space="preserve">6</w:t>
            </w:r>
            <w:r>
              <w:rPr>
                <w:rFonts w:hint="eastAsia"/>
              </w:rPr>
              <w:t xml:space="preserve">）技术要求第</w:t>
            </w:r>
            <w:r>
              <w:rPr>
                <w:rFonts w:hint="eastAsia"/>
              </w:rPr>
              <w:t xml:space="preserve">97</w:t>
            </w:r>
            <w:r>
              <w:rPr>
                <w:rFonts w:hint="eastAsia"/>
              </w:rPr>
              <w:t xml:space="preserve">项：显示屏对比度≥</w:t>
            </w:r>
            <w:r>
              <w:rPr>
                <w:rFonts w:hint="eastAsia"/>
              </w:rPr>
              <w:t xml:space="preserve">1200:1</w:t>
            </w:r>
            <w:r>
              <w:rPr>
                <w:rFonts w:hint="eastAsia"/>
              </w:rPr>
              <w:t xml:space="preserve">得</w:t>
            </w:r>
            <w:r>
              <w:rPr>
                <w:rFonts w:hint="eastAsia"/>
              </w:rPr>
              <w:t xml:space="preserve">2</w:t>
            </w:r>
            <w:r>
              <w:rPr>
                <w:rFonts w:hint="eastAsia"/>
              </w:rPr>
              <w:t xml:space="preserve">分；</w:t>
            </w:r>
            <w:r/>
          </w:p>
          <w:p>
            <w:pPr>
              <w:ind w:firstLine="420"/>
              <w:spacing w:line="360" w:lineRule="auto"/>
              <w:rPr>
                <w:rFonts w:hint="eastAsia" w:ascii="宋体" w:hAnsi="宋体" w:eastAsia="宋体" w:cs="宋体"/>
                <w:szCs w:val="21"/>
              </w:rPr>
            </w:pPr>
            <w:r>
              <w:rPr>
                <w:rFonts w:ascii="宋体" w:hAnsi="宋体" w:eastAsia="宋体" w:cs="宋体"/>
                <w:szCs w:val="21"/>
              </w:rPr>
              <w:t xml:space="preserve">便携式计算机</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ab/>
              <w:t xml:space="preserve">技术要求第71项：电池充放电次数（常温下≥ 800 次充放电后电池容量应不低于原始容量的 80%）的得2分；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（注：需提供以下任意一种证明材料：1.产品功能界面截图，2.</w:t>
            </w:r>
            <w:r>
              <w:rPr>
                <w:rFonts w:ascii="宋体" w:hAnsi="宋体" w:eastAsia="宋体" w:cs="宋体"/>
                <w:szCs w:val="21"/>
              </w:rPr>
              <w:t xml:space="preserve"> </w:t>
            </w:r>
            <w:r>
              <w:rPr>
                <w:rFonts w:ascii="宋体" w:hAnsi="宋体" w:eastAsia="宋体" w:cs="宋体"/>
                <w:szCs w:val="21"/>
              </w:rPr>
              <w:t xml:space="preserve">官网截</w:t>
            </w:r>
            <w:r>
              <w:rPr>
                <w:rFonts w:ascii="宋体" w:hAnsi="宋体" w:eastAsia="宋体" w:cs="宋体"/>
                <w:szCs w:val="21"/>
              </w:rPr>
              <w:t xml:space="preserve">图或产品彩页或技术白皮书</w:t>
            </w:r>
            <w:r>
              <w:rPr>
                <w:rFonts w:hint="eastAsia" w:ascii="宋体" w:hAnsi="宋体" w:eastAsia="宋体" w:cs="宋体"/>
                <w:szCs w:val="21"/>
              </w:rPr>
              <w:t xml:space="preserve">,未按要求提供证明材料的不得分。）</w:t>
            </w:r>
            <w:r/>
          </w:p>
        </w:tc>
        <w:tc>
          <w:tcPr>
            <w:tcW w:w="709"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4</w:t>
            </w:r>
            <w:r/>
          </w:p>
        </w:tc>
      </w:tr>
      <w:tr>
        <w:trPr>
          <w:trHeight w:val="841"/>
        </w:trPr>
        <w:tc>
          <w:tcPr>
            <w:tcW w:w="734" w:type="dxa"/>
            <w:vAlign w:val="center"/>
            <w:textDirection w:val="lrTb"/>
            <w:noWrap w:val="false"/>
          </w:tcPr>
          <w:p>
            <w:pPr>
              <w:jc w:val="center"/>
              <w:spacing w:line="440" w:lineRule="exact"/>
              <w:rPr>
                <w:rFonts w:hint="eastAsia" w:ascii="宋体" w:hAnsi="宋体" w:eastAsia="宋体" w:cs="宋体"/>
                <w:szCs w:val="21"/>
              </w:rPr>
            </w:pPr>
            <w:r>
              <w:rPr>
                <w:rFonts w:ascii="宋体" w:hAnsi="宋体" w:eastAsia="宋体" w:cs="宋体"/>
                <w:szCs w:val="21"/>
              </w:rPr>
              <w:t xml:space="preserve">2</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项目组织实施方案</w:t>
            </w:r>
            <w:r/>
          </w:p>
        </w:tc>
        <w:tc>
          <w:tcPr>
            <w:tcW w:w="5812" w:type="dxa"/>
            <w:vAlign w:val="center"/>
            <w:textDirection w:val="lrTb"/>
            <w:noWrap w:val="false"/>
          </w:tcPr>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投标单位提供项目组织实施方案，包含①</w:t>
            </w:r>
            <w:r>
              <w:rPr>
                <w:rFonts w:hint="eastAsia" w:ascii="宋体" w:hAnsi="宋体" w:eastAsia="宋体" w:cs="宋体"/>
                <w:szCs w:val="20"/>
              </w:rPr>
              <w:t xml:space="preserve">项目管理制度及措施（包括不限于项目组织、管理措施，质量控制措施等）</w:t>
            </w:r>
            <w:r>
              <w:rPr>
                <w:rFonts w:hint="eastAsia" w:ascii="宋体" w:hAnsi="宋体" w:eastAsia="宋体" w:cs="宋体"/>
                <w:szCs w:val="21"/>
              </w:rPr>
              <w:t xml:space="preserve">、②</w:t>
            </w:r>
            <w:r>
              <w:rPr>
                <w:rFonts w:hint="eastAsia" w:ascii="宋体" w:hAnsi="宋体" w:eastAsia="宋体" w:cs="宋体"/>
                <w:szCs w:val="20"/>
              </w:rPr>
              <w:t xml:space="preserve">项目实施方案（包括不限于设备供货配送，设备安装及调试方案等）</w:t>
            </w:r>
            <w:r>
              <w:rPr>
                <w:rFonts w:hint="eastAsia" w:ascii="宋体" w:hAnsi="宋体" w:eastAsia="宋体" w:cs="宋体"/>
                <w:szCs w:val="21"/>
              </w:rPr>
              <w:t xml:space="preserve">、③</w:t>
            </w:r>
            <w:r>
              <w:rPr>
                <w:rFonts w:hint="eastAsia" w:ascii="宋体" w:hAnsi="宋体" w:eastAsia="宋体" w:cs="宋体"/>
                <w:szCs w:val="20"/>
              </w:rPr>
              <w:t xml:space="preserve">项目组织实施人员配备（包括不限于安装人员配备，岗位职责，专业能力程度等）</w:t>
            </w:r>
            <w:r>
              <w:rPr>
                <w:rFonts w:hint="eastAsia" w:ascii="宋体" w:hAnsi="宋体" w:eastAsia="宋体" w:cs="宋体"/>
                <w:szCs w:val="21"/>
              </w:rPr>
              <w:t xml:space="preserve">。方案完整、符合本项目实际需求的，每提供一项得2分，每项内容里有一处内容不合理或不完整的得1分，出现二处及以上的此项不得分，最高分6分。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注：以上内容“不合理”、“不完整”是指：存在不适用项目实际情况、套用其他无关内容、内容不完整、与本项目履约无关、逻辑存在漏洞以及不满足采购文件要求的其他情况。</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6</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ascii="宋体" w:hAnsi="宋体" w:eastAsia="宋体" w:cs="宋体"/>
                <w:szCs w:val="21"/>
              </w:rPr>
              <w:t xml:space="preserve">3</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售后服务方案</w:t>
            </w:r>
            <w:r/>
          </w:p>
        </w:tc>
        <w:tc>
          <w:tcPr>
            <w:tcW w:w="5812" w:type="dxa"/>
            <w:vAlign w:val="center"/>
            <w:textDirection w:val="lrTb"/>
            <w:noWrap w:val="false"/>
          </w:tcPr>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投标单位提供售后服务方案，包含①</w:t>
            </w:r>
            <w:r>
              <w:rPr>
                <w:rFonts w:hint="eastAsia" w:ascii="宋体" w:hAnsi="宋体" w:eastAsia="宋体" w:cs="宋体"/>
                <w:szCs w:val="20"/>
              </w:rPr>
              <w:t xml:space="preserve">售后服务方案（包括不限于售后服务方式流程，服务内容、期限，响应时效等）</w:t>
            </w:r>
            <w:r>
              <w:rPr>
                <w:rFonts w:hint="eastAsia" w:ascii="宋体" w:hAnsi="宋体" w:eastAsia="宋体" w:cs="宋体"/>
                <w:szCs w:val="21"/>
              </w:rPr>
              <w:t xml:space="preserve">、②</w:t>
            </w:r>
            <w:r>
              <w:rPr>
                <w:rFonts w:hint="eastAsia" w:ascii="宋体" w:hAnsi="宋体" w:eastAsia="宋体" w:cs="宋体"/>
                <w:szCs w:val="20"/>
              </w:rPr>
              <w:t xml:space="preserve">维保运维方案（包括不限于运</w:t>
            </w:r>
            <w:r>
              <w:rPr>
                <w:rFonts w:hint="eastAsia" w:ascii="宋体" w:hAnsi="宋体" w:eastAsia="宋体" w:cs="宋体"/>
                <w:szCs w:val="20"/>
              </w:rPr>
              <w:t xml:space="preserve">维人员</w:t>
            </w:r>
            <w:r>
              <w:rPr>
                <w:rFonts w:hint="eastAsia" w:ascii="宋体" w:hAnsi="宋体" w:eastAsia="宋体" w:cs="宋体"/>
                <w:szCs w:val="20"/>
              </w:rPr>
              <w:t xml:space="preserve">配备，</w:t>
            </w:r>
            <w:r>
              <w:rPr>
                <w:rFonts w:hint="eastAsia" w:ascii="宋体" w:hAnsi="宋体" w:eastAsia="宋体" w:cs="宋体"/>
                <w:szCs w:val="20"/>
              </w:rPr>
              <w:t xml:space="preserve">维保内容</w:t>
            </w:r>
            <w:r>
              <w:rPr>
                <w:rFonts w:hint="eastAsia" w:ascii="宋体" w:hAnsi="宋体" w:eastAsia="宋体" w:cs="宋体"/>
                <w:szCs w:val="20"/>
              </w:rPr>
              <w:t xml:space="preserve">，应急故障处理等）</w:t>
            </w:r>
            <w:r>
              <w:rPr>
                <w:rFonts w:hint="eastAsia" w:ascii="宋体" w:hAnsi="宋体" w:eastAsia="宋体" w:cs="宋体"/>
                <w:szCs w:val="21"/>
              </w:rPr>
              <w:t xml:space="preserve">。方案完整、符合本项目实际需求的，每提供一项得</w:t>
            </w:r>
            <w:r>
              <w:rPr>
                <w:rFonts w:hint="eastAsia" w:ascii="宋体" w:hAnsi="宋体" w:eastAsia="宋体" w:cs="宋体"/>
                <w:szCs w:val="21"/>
              </w:rPr>
              <w:t xml:space="preserve">3</w:t>
            </w:r>
            <w:r>
              <w:rPr>
                <w:rFonts w:hint="eastAsia" w:ascii="宋体" w:hAnsi="宋体" w:eastAsia="宋体" w:cs="宋体"/>
                <w:szCs w:val="21"/>
              </w:rPr>
              <w:t xml:space="preserve">分，每项内容里有一处内容不合理或不完整的得1</w:t>
            </w:r>
            <w:r>
              <w:rPr>
                <w:rFonts w:hint="eastAsia" w:ascii="宋体" w:hAnsi="宋体" w:eastAsia="宋体" w:cs="宋体"/>
                <w:szCs w:val="21"/>
              </w:rPr>
              <w:t xml:space="preserve">.5</w:t>
            </w:r>
            <w:r>
              <w:rPr>
                <w:rFonts w:hint="eastAsia" w:ascii="宋体" w:hAnsi="宋体" w:eastAsia="宋体" w:cs="宋体"/>
                <w:szCs w:val="21"/>
              </w:rPr>
              <w:t xml:space="preserve">分，出现二处及以上的此项不得分，最高分</w:t>
            </w:r>
            <w:r>
              <w:rPr>
                <w:rFonts w:hint="eastAsia" w:ascii="宋体" w:hAnsi="宋体" w:eastAsia="宋体" w:cs="宋体"/>
                <w:szCs w:val="21"/>
              </w:rPr>
              <w:t xml:space="preserve">6</w:t>
            </w:r>
            <w:r>
              <w:rPr>
                <w:rFonts w:hint="eastAsia" w:ascii="宋体" w:hAnsi="宋体" w:eastAsia="宋体" w:cs="宋体"/>
                <w:szCs w:val="21"/>
              </w:rPr>
              <w:t xml:space="preserve">分。</w:t>
            </w:r>
            <w:r/>
          </w:p>
          <w:p>
            <w:pPr>
              <w:ind w:firstLine="420"/>
              <w:spacing w:line="360" w:lineRule="auto"/>
              <w:rPr>
                <w:rFonts w:hint="eastAsia" w:ascii="宋体" w:hAnsi="宋体" w:eastAsia="宋体" w:cs="Times New Roman"/>
                <w:b/>
                <w:bCs/>
              </w:rPr>
            </w:pPr>
            <w:r>
              <w:rPr>
                <w:rFonts w:hint="eastAsia" w:ascii="宋体" w:hAnsi="宋体" w:eastAsia="宋体" w:cs="宋体"/>
                <w:szCs w:val="21"/>
              </w:rPr>
              <w:t xml:space="preserve">注：以上内容“不合理”、“不完整”是指：存在不适用项目实际情况、套用其他无关内容、内容不完整、与本项目履</w:t>
            </w:r>
            <w:r>
              <w:rPr>
                <w:rFonts w:hint="eastAsia" w:ascii="宋体" w:hAnsi="宋体" w:eastAsia="宋体" w:cs="宋体"/>
                <w:szCs w:val="21"/>
              </w:rPr>
              <w:t xml:space="preserve">约无关、逻辑存在漏洞以及不满足采购文件要求的其他情况。</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6</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4</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项目培训方案</w:t>
            </w:r>
            <w:r/>
          </w:p>
        </w:tc>
        <w:tc>
          <w:tcPr>
            <w:tcW w:w="5812" w:type="dxa"/>
            <w:vAlign w:val="center"/>
            <w:textDirection w:val="lrTb"/>
            <w:noWrap w:val="false"/>
          </w:tcPr>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单位提供本项目培训方案，包含①培训计划与方式（包括不限于培训流程、培训方式、时间、周期计划等）、②培训内容（包括不限于培训产品介绍，基本功能使用，注意事项等）。方案完整、符合本项目实际需求的，每提供一项得2分，每项内容里有一处内容不合理或不完整的得1分，出现二处及以上的此项不得分，最高分4分。</w:t>
            </w:r>
            <w:r/>
          </w:p>
          <w:p>
            <w:pPr>
              <w:ind w:firstLine="420"/>
              <w:spacing w:line="360" w:lineRule="auto"/>
              <w:rPr>
                <w:rFonts w:hint="eastAsia" w:ascii="宋体" w:hAnsi="宋体" w:eastAsia="宋体" w:cs="Times New Roman"/>
              </w:rPr>
            </w:pPr>
            <w:r>
              <w:rPr>
                <w:rFonts w:hint="eastAsia" w:ascii="宋体" w:hAnsi="宋体" w:eastAsia="宋体" w:cs="宋体"/>
                <w:szCs w:val="21"/>
              </w:rPr>
              <w:t xml:space="preserve">注：以上内容“不合理”、“不完整”是指：存在不适用项目实际情况、套用其他无关内容、内容不完整、与本项目履约无关、逻辑存在漏洞以及不满足采购文件要求的其他情况。</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4</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5</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项目巡检和应急保障方案</w:t>
            </w:r>
            <w:r/>
          </w:p>
        </w:tc>
        <w:tc>
          <w:tcPr>
            <w:tcW w:w="5812" w:type="dxa"/>
            <w:vAlign w:val="center"/>
            <w:textDirection w:val="lrTb"/>
            <w:noWrap w:val="false"/>
          </w:tcPr>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单位提供本项目巡检和应急保障方案，包含①巡检计划方案（包括不限于巡检方式、人员组织、周期频率等）、②巡检内容及解决方案（包括不限于巡检内容，巡检报告，解决或优化方案）、③应急保障方案。方案完整、符合本项目实际需求的，每提供一项得2分，每项内容里有一处内容不合理或不完整的得1分，出现二处及以上的此项不得分，最高分6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注：以上内容“不合理”、“不完整”是指：存在不适用项目实际情况、套用其他无关内容、内容不完整、与本项目履约无关、逻辑存在漏洞以及不满足采购文件要求的其他情况。</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6</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6</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原厂质保</w:t>
            </w:r>
            <w:r/>
          </w:p>
        </w:tc>
        <w:tc>
          <w:tcPr>
            <w:tcW w:w="581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承诺</w:t>
            </w:r>
            <w:r>
              <w:rPr>
                <w:rFonts w:hint="eastAsia" w:ascii="宋体" w:hAnsi="宋体" w:eastAsia="宋体" w:cs="宋体"/>
                <w:szCs w:val="21"/>
              </w:rPr>
              <w:t xml:space="preserve">台式机与</w:t>
            </w:r>
            <w:r>
              <w:rPr>
                <w:rFonts w:ascii="宋体" w:hAnsi="宋体" w:eastAsia="宋体" w:cs="宋体"/>
                <w:szCs w:val="21"/>
              </w:rPr>
              <w:t xml:space="preserve">便携式计算机</w:t>
            </w:r>
            <w:r>
              <w:rPr>
                <w:rFonts w:ascii="宋体" w:hAnsi="宋体" w:eastAsia="宋体" w:cs="宋体"/>
                <w:szCs w:val="21"/>
              </w:rPr>
              <w:t xml:space="preserve">提供</w:t>
            </w:r>
            <w:r>
              <w:rPr>
                <w:rFonts w:hint="eastAsia" w:ascii="宋体" w:hAnsi="宋体" w:eastAsia="宋体" w:cs="宋体"/>
                <w:szCs w:val="21"/>
              </w:rPr>
              <w:t xml:space="preserve">4</w:t>
            </w:r>
            <w:r>
              <w:rPr>
                <w:rFonts w:ascii="宋体" w:hAnsi="宋体" w:eastAsia="宋体" w:cs="宋体"/>
                <w:szCs w:val="21"/>
              </w:rPr>
              <w:t xml:space="preserve">年原厂质保及免费上门服务得</w:t>
            </w:r>
            <w:r>
              <w:rPr>
                <w:rFonts w:hint="eastAsia" w:ascii="宋体" w:hAnsi="宋体" w:eastAsia="宋体" w:cs="宋体"/>
                <w:szCs w:val="21"/>
              </w:rPr>
              <w:t xml:space="preserve">2</w:t>
            </w:r>
            <w:r>
              <w:rPr>
                <w:rFonts w:ascii="宋体" w:hAnsi="宋体" w:eastAsia="宋体" w:cs="宋体"/>
                <w:szCs w:val="21"/>
              </w:rPr>
              <w:t xml:space="preserve">分；</w:t>
            </w:r>
            <w:r>
              <w:rPr>
                <w:rFonts w:hint="eastAsia" w:ascii="宋体" w:hAnsi="宋体" w:eastAsia="宋体" w:cs="宋体"/>
                <w:szCs w:val="21"/>
              </w:rPr>
              <w:t xml:space="preserve">承诺台式机与</w:t>
            </w:r>
            <w:r>
              <w:rPr>
                <w:rFonts w:ascii="宋体" w:hAnsi="宋体" w:eastAsia="宋体" w:cs="宋体"/>
                <w:szCs w:val="21"/>
              </w:rPr>
              <w:t xml:space="preserve">便携式计算机提供</w:t>
            </w:r>
            <w:r>
              <w:rPr>
                <w:rFonts w:hint="eastAsia" w:ascii="宋体" w:hAnsi="宋体" w:eastAsia="宋体" w:cs="宋体"/>
                <w:szCs w:val="21"/>
              </w:rPr>
              <w:t xml:space="preserve">5</w:t>
            </w:r>
            <w:r>
              <w:rPr>
                <w:rFonts w:ascii="宋体" w:hAnsi="宋体" w:eastAsia="宋体" w:cs="宋体"/>
                <w:szCs w:val="21"/>
              </w:rPr>
              <w:t xml:space="preserve">年原厂质保及免费上门服务得</w:t>
            </w:r>
            <w:r>
              <w:rPr>
                <w:rFonts w:hint="eastAsia" w:ascii="宋体" w:hAnsi="宋体" w:eastAsia="宋体" w:cs="宋体"/>
                <w:szCs w:val="21"/>
              </w:rPr>
              <w:t xml:space="preserve">4</w:t>
            </w:r>
            <w:r>
              <w:rPr>
                <w:rFonts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注：投标文件中须提供承诺函，并加盖投标单位公章，未提供不得分</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4</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7</w:t>
            </w:r>
            <w:r/>
          </w:p>
        </w:tc>
        <w:tc>
          <w:tcPr>
            <w:tcW w:w="141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bCs/>
                <w:color w:val="000000"/>
                <w:szCs w:val="20"/>
              </w:rPr>
              <w:t xml:space="preserve">单位资质</w:t>
            </w:r>
            <w:r/>
          </w:p>
        </w:tc>
        <w:tc>
          <w:tcPr>
            <w:tcW w:w="5812" w:type="dxa"/>
            <w:vAlign w:val="center"/>
            <w:textDirection w:val="lrTb"/>
            <w:noWrap w:val="false"/>
          </w:tcPr>
          <w:p>
            <w:pPr>
              <w:pStyle w:val="747"/>
              <w:ind w:left="0"/>
              <w:rPr>
                <w:rFonts w:hint="eastAsia" w:ascii="宋体" w:hAnsi="宋体" w:cs="宋体"/>
                <w:szCs w:val="21"/>
              </w:rPr>
            </w:pPr>
            <w:r>
              <w:rPr>
                <w:rFonts w:hint="eastAsia" w:ascii="宋体" w:hAnsi="宋体" w:cs="宋体"/>
                <w:szCs w:val="21"/>
              </w:rPr>
              <w:t xml:space="preserve">投标单位具有《</w:t>
            </w:r>
            <w:r>
              <w:rPr>
                <w:rFonts w:ascii="宋体" w:hAnsi="宋体" w:cs="宋体"/>
                <w:szCs w:val="21"/>
              </w:rPr>
              <w:t xml:space="preserve">质量管理体系认证证书</w:t>
            </w:r>
            <w:r>
              <w:rPr>
                <w:rFonts w:hint="eastAsia" w:ascii="宋体" w:hAnsi="宋体" w:cs="宋体"/>
                <w:szCs w:val="21"/>
              </w:rPr>
              <w:t xml:space="preserve">》，得2分。</w:t>
            </w:r>
            <w:r/>
          </w:p>
          <w:p>
            <w:pPr>
              <w:rPr>
                <w:rFonts w:hint="eastAsia" w:ascii="宋体" w:hAnsi="宋体" w:eastAsia="宋体" w:cs="宋体"/>
                <w:szCs w:val="21"/>
              </w:rPr>
            </w:pPr>
            <w:r>
              <w:rPr>
                <w:rFonts w:hint="eastAsia" w:ascii="宋体" w:hAnsi="宋体" w:eastAsia="宋体" w:cs="宋体"/>
                <w:szCs w:val="21"/>
              </w:rPr>
              <w:t xml:space="preserve">注：投标文件中须提供有效期内证书扫描件，并加盖投标单位公章，未提供不得分</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2</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8</w:t>
            </w:r>
            <w:r/>
          </w:p>
        </w:tc>
        <w:tc>
          <w:tcPr>
            <w:tcW w:w="1416" w:type="dxa"/>
            <w:vAlign w:val="center"/>
            <w:textDirection w:val="lrTb"/>
            <w:noWrap w:val="false"/>
          </w:tcPr>
          <w:p>
            <w:pPr>
              <w:jc w:val="center"/>
              <w:spacing w:line="440" w:lineRule="exact"/>
              <w:rPr>
                <w:rFonts w:hint="eastAsia" w:ascii="宋体" w:hAnsi="宋体" w:eastAsia="宋体" w:cs="宋体"/>
                <w:bCs/>
                <w:color w:val="000000"/>
                <w:szCs w:val="20"/>
              </w:rPr>
            </w:pPr>
            <w:r>
              <w:rPr>
                <w:rFonts w:hint="eastAsia"/>
              </w:rPr>
              <w:t xml:space="preserve">项目人员证书</w:t>
            </w:r>
            <w:r/>
          </w:p>
        </w:tc>
        <w:tc>
          <w:tcPr>
            <w:tcW w:w="5812" w:type="dxa"/>
            <w:vAlign w:val="center"/>
            <w:textDirection w:val="lrTb"/>
            <w:noWrap w:val="false"/>
          </w:tcPr>
          <w:p>
            <w:pPr>
              <w:pStyle w:val="747"/>
              <w:ind w:left="0"/>
            </w:pPr>
            <w:r>
              <w:rPr>
                <w:rFonts w:hint="eastAsia"/>
              </w:rPr>
              <w:t xml:space="preserve">1</w:t>
            </w:r>
            <w:r>
              <w:rPr>
                <w:rFonts w:hint="eastAsia"/>
              </w:rPr>
              <w:t xml:space="preserve">、</w:t>
            </w:r>
            <w:r>
              <w:rPr>
                <w:rFonts w:hint="eastAsia"/>
              </w:rPr>
              <w:t xml:space="preserve">项目组成员具有《信创集成项目管理师》的得</w:t>
            </w:r>
            <w:r>
              <w:rPr>
                <w:rFonts w:hint="eastAsia"/>
              </w:rPr>
              <w:t xml:space="preserve">3</w:t>
            </w:r>
            <w:r>
              <w:rPr>
                <w:rFonts w:hint="eastAsia"/>
              </w:rPr>
              <w:t xml:space="preserve">分，最高</w:t>
            </w:r>
            <w:r>
              <w:rPr>
                <w:rFonts w:hint="eastAsia"/>
              </w:rPr>
              <w:t xml:space="preserve">3</w:t>
            </w:r>
            <w:r>
              <w:rPr>
                <w:rFonts w:hint="eastAsia"/>
              </w:rPr>
              <w:t xml:space="preserve">分；</w:t>
            </w:r>
            <w:r/>
          </w:p>
          <w:p>
            <w:pPr>
              <w:pStyle w:val="747"/>
              <w:ind w:left="0"/>
            </w:pPr>
            <w:r>
              <w:rPr>
                <w:rFonts w:hint="eastAsia"/>
              </w:rPr>
              <w:t xml:space="preserve">2</w:t>
            </w:r>
            <w:r>
              <w:rPr>
                <w:rFonts w:hint="eastAsia"/>
              </w:rPr>
              <w:t xml:space="preserve">、</w:t>
            </w:r>
            <w:r>
              <w:rPr>
                <w:rFonts w:hint="eastAsia"/>
              </w:rPr>
              <w:t xml:space="preserve">项目组成员具有《信创信息系统运维工程师》的得</w:t>
            </w:r>
            <w:r>
              <w:rPr>
                <w:rFonts w:hint="eastAsia"/>
              </w:rPr>
              <w:t xml:space="preserve">3</w:t>
            </w:r>
            <w:r>
              <w:rPr>
                <w:rFonts w:hint="eastAsia"/>
              </w:rPr>
              <w:t xml:space="preserve">分，最高</w:t>
            </w:r>
            <w:r>
              <w:rPr>
                <w:rFonts w:hint="eastAsia"/>
              </w:rPr>
              <w:t xml:space="preserve">3</w:t>
            </w:r>
            <w:r>
              <w:rPr>
                <w:rFonts w:hint="eastAsia"/>
              </w:rPr>
              <w:t xml:space="preserve">分；</w:t>
            </w:r>
            <w:r/>
          </w:p>
          <w:p>
            <w:r>
              <w:t xml:space="preserve">注：</w:t>
            </w:r>
            <w:r>
              <w:rPr>
                <w:rFonts w:hint="eastAsia" w:ascii="宋体" w:hAnsi="宋体" w:cs="宋体"/>
                <w:szCs w:val="21"/>
              </w:rPr>
              <w:t xml:space="preserve">一人多证不可兼得</w:t>
            </w:r>
            <w:r>
              <w:rPr>
                <w:rFonts w:hint="eastAsia"/>
              </w:rPr>
              <w:t xml:space="preserve">，</w:t>
            </w:r>
            <w:r>
              <w:t xml:space="preserve">须提供相关证书复印件及响应单位人员最近一个月及以上的</w:t>
            </w:r>
            <w:r>
              <w:t xml:space="preserve">社保证明</w:t>
            </w:r>
            <w:r>
              <w:t xml:space="preserve">并加盖公司公章。</w:t>
            </w:r>
            <w:r/>
          </w:p>
          <w:p>
            <w:pPr>
              <w:pStyle w:val="747"/>
              <w:ind w:left="360"/>
              <w:rPr>
                <w:rFonts w:hint="eastAsia" w:ascii="宋体" w:hAnsi="宋体" w:cs="宋体"/>
                <w:bCs/>
                <w:color w:val="000000"/>
                <w:sz w:val="18"/>
                <w:szCs w:val="18"/>
              </w:rPr>
            </w:pPr>
            <w:r>
              <w:rPr>
                <w:rFonts w:hint="eastAsia" w:ascii="宋体" w:hAnsi="宋体" w:cs="宋体"/>
                <w:bCs/>
                <w:color w:val="000000"/>
                <w:sz w:val="18"/>
                <w:szCs w:val="18"/>
              </w:rPr>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6</w:t>
            </w:r>
            <w:r/>
          </w:p>
        </w:tc>
      </w:tr>
      <w:tr>
        <w:trPr>
          <w:trHeight w:val="559"/>
        </w:trPr>
        <w:tc>
          <w:tcPr>
            <w:tcW w:w="73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9</w:t>
            </w:r>
            <w:r/>
          </w:p>
        </w:tc>
        <w:tc>
          <w:tcPr>
            <w:tcW w:w="1416" w:type="dxa"/>
            <w:vAlign w:val="center"/>
            <w:textDirection w:val="lrTb"/>
            <w:noWrap w:val="false"/>
          </w:tcPr>
          <w:p>
            <w:pPr>
              <w:spacing w:line="360" w:lineRule="auto"/>
              <w:widowControl/>
              <w:rPr>
                <w:rFonts w:hint="eastAsia" w:ascii="宋体" w:hAnsi="宋体" w:eastAsia="宋体" w:cs="宋体"/>
                <w:bCs/>
                <w:szCs w:val="20"/>
              </w:rPr>
            </w:pPr>
            <w:r>
              <w:rPr>
                <w:rFonts w:hint="eastAsia" w:ascii="宋体" w:hAnsi="宋体" w:eastAsia="宋体" w:cs="宋体"/>
                <w:bCs/>
                <w:szCs w:val="20"/>
              </w:rPr>
              <w:t xml:space="preserve">类似项目业绩</w:t>
            </w:r>
            <w:r/>
          </w:p>
        </w:tc>
        <w:tc>
          <w:tcPr>
            <w:tcW w:w="5812" w:type="dxa"/>
            <w:vAlign w:val="center"/>
            <w:textDirection w:val="lrTb"/>
            <w:noWrap w:val="false"/>
          </w:tcPr>
          <w:p>
            <w:pPr>
              <w:spacing w:line="360" w:lineRule="auto"/>
              <w:widowControl/>
              <w:rPr>
                <w:rFonts w:hint="eastAsia" w:ascii="宋体" w:hAnsi="宋体" w:eastAsia="宋体" w:cs="宋体"/>
                <w:bCs/>
                <w:szCs w:val="20"/>
              </w:rPr>
            </w:pPr>
            <w:r>
              <w:rPr>
                <w:rFonts w:hint="eastAsia" w:ascii="宋体" w:hAnsi="宋体" w:eastAsia="宋体" w:cs="宋体"/>
                <w:bCs/>
                <w:szCs w:val="20"/>
              </w:rPr>
              <w:t xml:space="preserve">投标单位或所投产品生产厂家自202</w:t>
            </w:r>
            <w:r>
              <w:rPr>
                <w:rFonts w:ascii="宋体" w:hAnsi="宋体" w:eastAsia="宋体" w:cs="宋体"/>
                <w:bCs/>
                <w:szCs w:val="20"/>
              </w:rPr>
              <w:t xml:space="preserve">3</w:t>
            </w:r>
            <w:r>
              <w:rPr>
                <w:rFonts w:hint="eastAsia" w:ascii="宋体" w:hAnsi="宋体" w:eastAsia="宋体" w:cs="宋体"/>
                <w:bCs/>
                <w:szCs w:val="20"/>
              </w:rPr>
              <w:t xml:space="preserve">年</w:t>
            </w:r>
            <w:r>
              <w:rPr>
                <w:rFonts w:hint="eastAsia" w:ascii="宋体" w:hAnsi="宋体" w:eastAsia="宋体" w:cs="宋体"/>
                <w:bCs/>
                <w:szCs w:val="20"/>
              </w:rPr>
              <w:t xml:space="preserve">1</w:t>
            </w:r>
            <w:r>
              <w:rPr>
                <w:rFonts w:hint="eastAsia" w:ascii="宋体" w:hAnsi="宋体" w:eastAsia="宋体" w:cs="宋体"/>
                <w:bCs/>
                <w:szCs w:val="20"/>
              </w:rPr>
              <w:t xml:space="preserve">月1日起至今（以合同签订之日起为准）具有类似项目业绩的，每提供一个得1分，最高得2分。</w:t>
            </w:r>
            <w:r/>
          </w:p>
          <w:p>
            <w:pPr>
              <w:spacing w:line="360" w:lineRule="auto"/>
              <w:widowControl/>
              <w:rPr>
                <w:rFonts w:hint="eastAsia" w:ascii="宋体" w:hAnsi="宋体" w:cs="宋体"/>
                <w:bCs/>
                <w:szCs w:val="20"/>
              </w:rPr>
            </w:pPr>
            <w:r>
              <w:rPr>
                <w:rFonts w:hint="eastAsia" w:ascii="宋体" w:hAnsi="宋体" w:eastAsia="宋体" w:cs="宋体"/>
                <w:bCs/>
                <w:szCs w:val="20"/>
              </w:rPr>
              <w:t xml:space="preserve">注：投标文件中需提供合同复印件及对应任意一期的合同发票复印件并加盖投标单位公章，不提供不得分。</w:t>
            </w:r>
            <w:r/>
          </w:p>
        </w:tc>
        <w:tc>
          <w:tcPr>
            <w:tcW w:w="70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2</w:t>
            </w:r>
            <w:r/>
          </w:p>
        </w:tc>
      </w:tr>
    </w:tbl>
    <w:p>
      <w:pPr>
        <w:ind w:firstLine="420"/>
        <w:spacing w:line="360" w:lineRule="auto"/>
        <w:widowControl/>
        <w:rPr>
          <w:rFonts w:hint="eastAsia" w:ascii="宋体" w:hAnsi="宋体" w:eastAsia="宋体" w:cs="宋体"/>
          <w:szCs w:val="20"/>
        </w:rPr>
      </w:pPr>
      <w:r>
        <w:rPr>
          <w:rFonts w:hint="eastAsia" w:ascii="宋体" w:hAnsi="宋体" w:eastAsia="宋体" w:cs="宋体"/>
          <w:szCs w:val="20"/>
        </w:rPr>
      </w:r>
      <w:r/>
    </w:p>
    <w:p>
      <w:pPr>
        <w:ind w:firstLine="420"/>
        <w:spacing w:line="360" w:lineRule="auto"/>
        <w:widowControl/>
        <w:rPr>
          <w:rFonts w:hint="eastAsia" w:ascii="宋体" w:hAnsi="宋体" w:eastAsia="宋体" w:cs="宋体"/>
          <w:szCs w:val="20"/>
        </w:rPr>
      </w:pPr>
      <w:r>
        <w:rPr>
          <w:rFonts w:hint="eastAsia" w:ascii="宋体" w:hAnsi="宋体" w:eastAsia="宋体" w:cs="宋体"/>
          <w:szCs w:val="20"/>
        </w:rPr>
        <w:t xml:space="preserve">备注：</w:t>
      </w:r>
      <w:r/>
    </w:p>
    <w:p>
      <w:pPr>
        <w:ind w:firstLine="420"/>
        <w:spacing w:line="360" w:lineRule="auto"/>
        <w:widowControl/>
        <w:rPr>
          <w:rFonts w:hint="eastAsia" w:ascii="宋体" w:hAnsi="宋体" w:eastAsia="宋体" w:cs="宋体"/>
          <w:szCs w:val="20"/>
        </w:rPr>
      </w:pPr>
      <w:r>
        <w:rPr>
          <w:rFonts w:hint="eastAsia" w:ascii="宋体" w:hAnsi="宋体" w:eastAsia="宋体" w:cs="宋体"/>
          <w:szCs w:val="20"/>
        </w:rPr>
        <w:t xml:space="preserve">1.针对评分标准中评分的每一条，投标人均应提供相关资料并</w:t>
      </w:r>
      <w:r>
        <w:rPr>
          <w:rFonts w:hint="eastAsia" w:ascii="宋体" w:hAnsi="宋体" w:eastAsia="宋体" w:cs="宋体"/>
          <w:szCs w:val="20"/>
        </w:rPr>
        <w:t xml:space="preserve">作出</w:t>
      </w:r>
      <w:r>
        <w:rPr>
          <w:rFonts w:hint="eastAsia" w:ascii="宋体" w:hAnsi="宋体" w:eastAsia="宋体" w:cs="宋体"/>
          <w:szCs w:val="20"/>
        </w:rPr>
        <w:t xml:space="preserve">相应说明供评委评判，不提供相关资料的视为不具备该项得分的条件。</w:t>
      </w:r>
      <w:r/>
    </w:p>
    <w:p>
      <w:pPr>
        <w:ind w:firstLine="420"/>
        <w:spacing w:line="360" w:lineRule="auto"/>
        <w:widowControl/>
        <w:rPr>
          <w:rFonts w:hint="eastAsia" w:ascii="宋体" w:hAnsi="宋体" w:eastAsia="宋体" w:cs="宋体"/>
          <w:szCs w:val="20"/>
        </w:rPr>
      </w:pPr>
      <w:r>
        <w:rPr>
          <w:rFonts w:hint="eastAsia" w:ascii="宋体" w:hAnsi="宋体" w:eastAsia="宋体" w:cs="宋体"/>
          <w:szCs w:val="20"/>
        </w:rPr>
        <w:t xml:space="preserve">2.投标文件中如出现前后不一致时，评委有权请投标人澄清说明，澄清说明事项涉及评分时，评委有权酌情扣分。</w:t>
      </w:r>
      <w:r/>
    </w:p>
    <w:p>
      <w:pPr>
        <w:ind w:firstLine="420"/>
        <w:spacing w:line="360" w:lineRule="auto"/>
        <w:widowControl/>
        <w:rPr>
          <w:rFonts w:hint="eastAsia" w:ascii="宋体" w:hAnsi="宋体" w:eastAsia="宋体" w:cs="宋体"/>
          <w:szCs w:val="20"/>
        </w:rPr>
      </w:pPr>
      <w:r>
        <w:rPr>
          <w:rFonts w:hint="eastAsia" w:ascii="宋体" w:hAnsi="宋体" w:eastAsia="宋体" w:cs="宋体"/>
          <w:szCs w:val="20"/>
        </w:rPr>
        <w:t xml:space="preserve">3.投标人必须保证全部投标资料的真实性，如有虚假或对招标文件所要求说明的情况故意隐瞒或虚报，视为</w:t>
      </w:r>
      <w:r>
        <w:rPr>
          <w:rFonts w:hint="eastAsia" w:ascii="宋体" w:hAnsi="宋体" w:eastAsia="宋体" w:cs="宋体"/>
          <w:szCs w:val="20"/>
        </w:rPr>
        <w:t xml:space="preserve">不</w:t>
      </w:r>
      <w:r>
        <w:rPr>
          <w:rFonts w:hint="eastAsia" w:ascii="宋体" w:hAnsi="宋体" w:eastAsia="宋体" w:cs="宋体"/>
          <w:szCs w:val="20"/>
        </w:rPr>
        <w:t xml:space="preserve">实质性投标招标文件，为无效投标，已中标的将取消中标资格，按“提供虚假材料谋取中标、成交”相关处理办法处理。 </w:t>
      </w:r>
      <w:r>
        <w:rPr>
          <w:rFonts w:ascii="Calibri" w:hAnsi="Calibri" w:eastAsia="宋体" w:cs="宋体"/>
          <w:sz w:val="20"/>
          <w:szCs w:val="20"/>
        </w:rPr>
        <w:t xml:space="preserve"> </w:t>
      </w:r>
      <w:r/>
    </w:p>
    <w:p>
      <w:pPr>
        <w:ind w:left="1024"/>
        <w:widowControl/>
        <w:rPr>
          <w:rFonts w:ascii="Calibri" w:hAnsi="Calibri" w:eastAsia="宋体" w:cs="宋体"/>
          <w:sz w:val="20"/>
          <w:szCs w:val="20"/>
        </w:rPr>
      </w:pPr>
      <w:r>
        <w:rPr>
          <w:rFonts w:ascii="Calibri" w:hAnsi="Calibri" w:eastAsia="宋体" w:cs="宋体"/>
          <w:sz w:val="20"/>
          <w:szCs w:val="20"/>
        </w:rPr>
      </w:r>
      <w:r/>
    </w:p>
    <w:p>
      <w:pPr>
        <w:jc w:val="left"/>
        <w:spacing w:before="120" w:after="120" w:line="360" w:lineRule="auto"/>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left"/>
        <w:spacing w:line="0" w:lineRule="atLeast"/>
        <w:widowControl/>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r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pStyle w:val="1202"/>
        <w:ind w:firstLine="480"/>
      </w:pPr>
      <w:r/>
      <w:r/>
    </w:p>
    <w:p>
      <w:pPr>
        <w:jc w:val="center"/>
        <w:keepNext/>
        <w:rPr>
          <w:rFonts w:ascii="黑体" w:hAnsi="Times New Roman" w:eastAsia="黑体" w:cs="Times New Roman"/>
          <w:bCs/>
          <w:color w:val="000000"/>
          <w:sz w:val="44"/>
          <w:szCs w:val="28"/>
        </w:rPr>
        <w:outlineLvl w:val="0"/>
      </w:pPr>
      <w:r>
        <w:rPr>
          <w:rFonts w:hint="eastAsia" w:ascii="黑体" w:hAnsi="Times New Roman" w:eastAsia="黑体" w:cs="Times New Roman"/>
          <w:bCs/>
          <w:color w:val="000000"/>
          <w:sz w:val="44"/>
          <w:szCs w:val="28"/>
        </w:rPr>
        <w:t xml:space="preserve">第六章  投标</w:t>
      </w:r>
      <w:bookmarkEnd w:id="184"/>
      <w:r/>
      <w:bookmarkEnd w:id="185"/>
      <w:r/>
      <w:bookmarkEnd w:id="220"/>
      <w:r>
        <w:rPr>
          <w:rFonts w:hint="eastAsia" w:ascii="黑体" w:hAnsi="Times New Roman" w:eastAsia="黑体" w:cs="Times New Roman"/>
          <w:bCs/>
          <w:color w:val="000000"/>
          <w:sz w:val="44"/>
          <w:szCs w:val="28"/>
        </w:rPr>
        <w:t xml:space="preserve">文件格式</w:t>
      </w:r>
      <w:r/>
    </w:p>
    <w:p>
      <w:pPr>
        <w:pStyle w:val="1202"/>
        <w:ind w:firstLine="480"/>
      </w:pPr>
      <w:r/>
      <w:bookmarkStart w:id="221" w:name="_Hlt26955039"/>
      <w:r/>
      <w:bookmarkStart w:id="222" w:name="_Hlt26671244"/>
      <w:r/>
      <w:bookmarkStart w:id="223" w:name="_Toc49090576"/>
      <w:r/>
      <w:bookmarkStart w:id="224" w:name="_Toc120614282"/>
      <w:r/>
      <w:bookmarkStart w:id="225" w:name="_Toc26554094"/>
      <w:r/>
      <w:bookmarkEnd w:id="221"/>
      <w:r/>
      <w:bookmarkEnd w:id="222"/>
      <w:r/>
      <w:r/>
    </w:p>
    <w:p>
      <w:pPr>
        <w:pStyle w:val="1202"/>
        <w:ind w:firstLine="480"/>
      </w:pPr>
      <w:r/>
      <w:r/>
    </w:p>
    <w:p>
      <w:pPr>
        <w:pStyle w:val="1202"/>
        <w:ind w:firstLine="480"/>
      </w:p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jc w:val="center"/>
        <w:rPr>
          <w:rFonts w:hint="eastAsia" w:ascii="宋体" w:hAnsi="宋体" w:eastAsia="宋体" w:cs="Times New Roman"/>
          <w:b/>
          <w:bCs/>
          <w:sz w:val="32"/>
          <w:szCs w:val="32"/>
        </w:rPr>
      </w:pPr>
      <w:r>
        <w:rPr>
          <w:rFonts w:hint="eastAsia" w:ascii="宋体" w:hAnsi="宋体" w:eastAsia="宋体" w:cs="Times New Roman"/>
          <w:b/>
          <w:bCs/>
          <w:sz w:val="32"/>
          <w:szCs w:val="32"/>
        </w:rPr>
        <w:t xml:space="preserve">投标文件的</w:t>
      </w:r>
      <w:r>
        <w:rPr>
          <w:rFonts w:ascii="宋体" w:hAnsi="宋体" w:eastAsia="宋体" w:cs="Times New Roman"/>
          <w:b/>
          <w:bCs/>
          <w:sz w:val="32"/>
          <w:szCs w:val="32"/>
        </w:rPr>
        <w:t xml:space="preserve">组成</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一、基本目录</w:t>
      </w:r>
      <w:r/>
    </w:p>
    <w:p>
      <w:pPr>
        <w:ind w:left="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开标一览表（格式见附件</w:t>
      </w:r>
      <w:r>
        <w:rPr>
          <w:rFonts w:ascii="宋体" w:hAnsi="宋体" w:eastAsia="宋体" w:cs="Times New Roman"/>
          <w:sz w:val="24"/>
          <w:szCs w:val="21"/>
        </w:rPr>
        <w:t xml:space="preserve">1</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二</w:t>
      </w:r>
      <w:r>
        <w:rPr>
          <w:rFonts w:ascii="宋体" w:hAnsi="宋体" w:eastAsia="宋体" w:cs="Times New Roman"/>
          <w:b/>
          <w:sz w:val="24"/>
          <w:szCs w:val="21"/>
        </w:rPr>
        <w:t xml:space="preserve">、资格审查内容</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1.具有独立承担民事责任的能力。提供法人或者其他组织的营业执照等证明</w:t>
      </w:r>
      <w:r>
        <w:rPr>
          <w:rFonts w:hint="eastAsia" w:ascii="宋体" w:hAnsi="宋体" w:eastAsia="宋体" w:cs="Times New Roman"/>
          <w:b/>
          <w:sz w:val="24"/>
          <w:szCs w:val="21"/>
        </w:rPr>
        <w:t xml:space="preserve">文件，自然人的身份证明；</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2.具有良好的商业信誉和健全的财务会计制度。提供2024年度</w:t>
      </w:r>
      <w:r>
        <w:rPr>
          <w:rFonts w:hint="eastAsia" w:ascii="宋体" w:hAnsi="宋体" w:eastAsia="宋体" w:cs="Times New Roman"/>
          <w:b/>
          <w:sz w:val="24"/>
          <w:szCs w:val="21"/>
        </w:rPr>
        <w:t xml:space="preserve">或2025年度</w:t>
      </w:r>
      <w:r>
        <w:rPr>
          <w:rFonts w:hint="eastAsia" w:ascii="宋体" w:hAnsi="宋体" w:eastAsia="宋体" w:cs="Times New Roman"/>
          <w:b/>
          <w:sz w:val="24"/>
          <w:szCs w:val="21"/>
        </w:rPr>
        <w:t xml:space="preserve">经审计的财务报告或投标截止前六个月内银行金融机构出具的资信证明；</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3.有依法缴纳税收和社会保障资金的良好记录。提供参加本次政府采购活动前依法缴纳税收和社会保障资金的相关材料；</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4.提供具有履行合同所必需的设备和专业技术能力的书面声明；</w:t>
      </w:r>
      <w:r/>
    </w:p>
    <w:p>
      <w:pPr>
        <w:ind w:left="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5.参加政府采购活动前 3 年内在经营活动中没有重大违法记录的书面声</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明（格式见</w:t>
      </w:r>
      <w:r>
        <w:rPr>
          <w:rFonts w:ascii="宋体" w:hAnsi="宋体" w:eastAsia="宋体" w:cs="Times New Roman"/>
          <w:sz w:val="24"/>
          <w:szCs w:val="21"/>
        </w:rPr>
        <w:t xml:space="preserve">附件6</w:t>
      </w:r>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6</w:t>
      </w:r>
      <w:r>
        <w:rPr>
          <w:rFonts w:ascii="宋体" w:hAnsi="宋体" w:eastAsia="宋体" w:cs="Times New Roman"/>
          <w:sz w:val="24"/>
          <w:szCs w:val="21"/>
        </w:rPr>
        <w:t xml:space="preserve">.</w:t>
      </w:r>
      <w:r>
        <w:rPr>
          <w:rFonts w:hint="eastAsia" w:ascii="宋体" w:hAnsi="宋体" w:eastAsia="宋体" w:cs="Times New Roman"/>
          <w:sz w:val="24"/>
          <w:szCs w:val="21"/>
        </w:rPr>
        <w:t xml:space="preserve">特定资格要求的证明文件（如果本项目对投标人</w:t>
      </w:r>
      <w:r>
        <w:rPr>
          <w:rFonts w:ascii="宋体" w:hAnsi="宋体" w:eastAsia="宋体" w:cs="Times New Roman"/>
          <w:sz w:val="24"/>
          <w:szCs w:val="21"/>
        </w:rPr>
        <w:t xml:space="preserve">做出特定资格要求的</w:t>
      </w:r>
      <w:r>
        <w:rPr>
          <w:rFonts w:hint="eastAsia" w:ascii="宋体" w:hAnsi="宋体" w:eastAsia="宋体" w:cs="Times New Roman"/>
          <w:sz w:val="24"/>
          <w:szCs w:val="21"/>
        </w:rPr>
        <w:t xml:space="preserve">，必须提供）</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7.</w:t>
      </w:r>
      <w:r>
        <w:rPr>
          <w:rFonts w:hint="eastAsia" w:ascii="宋体" w:hAnsi="宋体" w:eastAsia="宋体" w:cs="Times New Roman"/>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8.</w:t>
      </w:r>
      <w:r>
        <w:rPr>
          <w:rFonts w:hint="eastAsia" w:ascii="宋体" w:hAnsi="宋体" w:eastAsia="宋体" w:cs="Times New Roman"/>
          <w:sz w:val="24"/>
          <w:szCs w:val="21"/>
        </w:rPr>
        <w:t xml:space="preserve">法人授权书（格式见附件</w:t>
      </w:r>
      <w:r>
        <w:rPr>
          <w:rFonts w:ascii="宋体" w:hAnsi="宋体" w:eastAsia="宋体" w:cs="Times New Roman"/>
          <w:sz w:val="24"/>
          <w:szCs w:val="21"/>
        </w:rPr>
        <w:t xml:space="preserve">7</w:t>
      </w:r>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9.</w:t>
      </w:r>
      <w:r>
        <w:rPr>
          <w:rFonts w:hint="eastAsia" w:ascii="宋体" w:hAnsi="宋体" w:eastAsia="宋体" w:cs="Times New Roman"/>
          <w:sz w:val="24"/>
          <w:szCs w:val="21"/>
        </w:rPr>
        <w:t xml:space="preserve">投标函（格式见附件</w:t>
      </w:r>
      <w:r>
        <w:rPr>
          <w:rFonts w:ascii="宋体" w:hAnsi="宋体" w:eastAsia="宋体" w:cs="Times New Roman"/>
          <w:sz w:val="24"/>
          <w:szCs w:val="21"/>
        </w:rPr>
        <w:t xml:space="preserve">8</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总备注：上述“资格审查内容”中1-5条、</w:t>
      </w:r>
      <w:r>
        <w:rPr>
          <w:rFonts w:ascii="宋体" w:hAnsi="宋体" w:eastAsia="宋体" w:cs="Times New Roman"/>
          <w:sz w:val="24"/>
          <w:szCs w:val="24"/>
        </w:rPr>
        <w:t xml:space="preserve">8</w:t>
      </w:r>
      <w:r>
        <w:rPr>
          <w:rFonts w:hint="eastAsia" w:ascii="宋体" w:hAnsi="宋体" w:eastAsia="宋体" w:cs="Times New Roman"/>
          <w:sz w:val="24"/>
          <w:szCs w:val="24"/>
        </w:rPr>
        <w:t xml:space="preserve">、9条投标人必须在投标文件</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中提供相关材料，否则作无效投标处理；6条如招标文件要求必须提供相关材料而未提供的，作无效投标处理。</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三</w:t>
      </w:r>
      <w:r>
        <w:rPr>
          <w:rFonts w:ascii="宋体" w:hAnsi="宋体" w:eastAsia="宋体" w:cs="Times New Roman"/>
          <w:b/>
          <w:sz w:val="24"/>
          <w:szCs w:val="21"/>
        </w:rPr>
        <w:t xml:space="preserve">、</w:t>
      </w:r>
      <w:r>
        <w:rPr>
          <w:rFonts w:hint="eastAsia" w:ascii="宋体" w:hAnsi="宋体" w:eastAsia="宋体" w:cs="Times New Roman"/>
          <w:b/>
          <w:sz w:val="24"/>
          <w:szCs w:val="21"/>
        </w:rPr>
        <w:t xml:space="preserve">符合性</w:t>
      </w:r>
      <w:r>
        <w:rPr>
          <w:rFonts w:ascii="宋体" w:hAnsi="宋体" w:eastAsia="宋体" w:cs="Times New Roman"/>
          <w:b/>
          <w:sz w:val="24"/>
          <w:szCs w:val="21"/>
        </w:rPr>
        <w:t xml:space="preserve">审查内容</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投标人必须</w:t>
      </w:r>
      <w:r>
        <w:rPr>
          <w:rFonts w:ascii="宋体" w:hAnsi="宋体" w:eastAsia="宋体" w:cs="Times New Roman"/>
          <w:sz w:val="24"/>
          <w:szCs w:val="21"/>
        </w:rPr>
        <w:t xml:space="preserve">对</w:t>
      </w: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hint="eastAsia" w:ascii="宋体" w:hAnsi="宋体" w:eastAsia="宋体" w:cs="Times New Roman"/>
          <w:b/>
          <w:bCs/>
          <w:sz w:val="24"/>
          <w:szCs w:val="21"/>
        </w:rPr>
        <w:t xml:space="preserve">加*号条款</w:t>
      </w:r>
      <w:r>
        <w:rPr>
          <w:rFonts w:ascii="宋体" w:hAnsi="宋体" w:eastAsia="宋体" w:cs="Times New Roman"/>
          <w:sz w:val="24"/>
          <w:szCs w:val="21"/>
        </w:rPr>
        <w:t xml:space="preserve">的实质性要求</w:t>
      </w:r>
      <w:r>
        <w:rPr>
          <w:rFonts w:hint="eastAsia" w:ascii="宋体" w:hAnsi="宋体" w:eastAsia="宋体" w:cs="Times New Roman"/>
          <w:sz w:val="24"/>
          <w:szCs w:val="21"/>
        </w:rPr>
        <w:t xml:space="preserve">逐条</w:t>
      </w:r>
      <w:r>
        <w:rPr>
          <w:rFonts w:ascii="宋体" w:hAnsi="宋体" w:eastAsia="宋体" w:cs="Times New Roman"/>
          <w:sz w:val="24"/>
          <w:szCs w:val="21"/>
        </w:rPr>
        <w:t xml:space="preserve">做出响应，并按照招标</w:t>
      </w:r>
      <w:r>
        <w:rPr>
          <w:rFonts w:hint="eastAsia" w:ascii="宋体" w:hAnsi="宋体" w:eastAsia="宋体" w:cs="Times New Roman"/>
          <w:sz w:val="24"/>
          <w:szCs w:val="21"/>
        </w:rPr>
        <w:t xml:space="preserve">文件</w:t>
      </w:r>
      <w:r>
        <w:rPr>
          <w:rFonts w:ascii="宋体" w:hAnsi="宋体" w:eastAsia="宋体" w:cs="Times New Roman"/>
          <w:sz w:val="24"/>
          <w:szCs w:val="21"/>
        </w:rPr>
        <w:t xml:space="preserve">要求提供</w:t>
      </w:r>
      <w:r>
        <w:rPr>
          <w:rFonts w:hint="eastAsia" w:ascii="宋体" w:hAnsi="宋体" w:eastAsia="宋体" w:cs="Times New Roman"/>
          <w:sz w:val="24"/>
          <w:szCs w:val="21"/>
        </w:rPr>
        <w:t xml:space="preserve">证明</w:t>
      </w:r>
      <w:r>
        <w:rPr>
          <w:rFonts w:ascii="宋体" w:hAnsi="宋体" w:eastAsia="宋体" w:cs="Times New Roman"/>
          <w:sz w:val="24"/>
          <w:szCs w:val="21"/>
        </w:rPr>
        <w:t xml:space="preserve">材料</w:t>
      </w:r>
      <w:r>
        <w:rPr>
          <w:rFonts w:hint="eastAsia" w:ascii="宋体" w:hAnsi="宋体" w:eastAsia="宋体" w:cs="Times New Roman"/>
          <w:sz w:val="24"/>
          <w:szCs w:val="21"/>
        </w:rPr>
        <w:t xml:space="preserve">，否则作无效投标处理。（格式见</w:t>
      </w:r>
      <w:r>
        <w:rPr>
          <w:rFonts w:ascii="宋体" w:hAnsi="宋体" w:eastAsia="宋体" w:cs="Times New Roman"/>
          <w:sz w:val="24"/>
          <w:szCs w:val="21"/>
        </w:rPr>
        <w:t xml:space="preserve">附件12</w:t>
      </w:r>
      <w:r>
        <w:rPr>
          <w:rFonts w:hint="eastAsia" w:ascii="宋体" w:hAnsi="宋体" w:eastAsia="宋体" w:cs="Times New Roman"/>
          <w:sz w:val="24"/>
          <w:szCs w:val="21"/>
        </w:rPr>
        <w:t xml:space="preserve">）</w:t>
      </w:r>
      <w:r/>
    </w:p>
    <w:p>
      <w:pPr>
        <w:ind w:firstLine="480"/>
        <w:rPr>
          <w:rFonts w:hint="eastAsia" w:ascii="宋体" w:hAnsi="宋体" w:eastAsia="宋体" w:cs="Times New Roman"/>
          <w:b/>
          <w:sz w:val="24"/>
          <w:szCs w:val="21"/>
        </w:rPr>
      </w:pPr>
      <w:r>
        <w:rPr>
          <w:rFonts w:hint="eastAsia" w:ascii="宋体" w:hAnsi="宋体" w:eastAsia="宋体" w:cs="Times New Roman"/>
          <w:b/>
          <w:sz w:val="24"/>
          <w:szCs w:val="21"/>
        </w:rPr>
        <w:t xml:space="preserve">四、价格</w:t>
      </w:r>
      <w:r>
        <w:rPr>
          <w:rFonts w:ascii="宋体" w:hAnsi="宋体" w:eastAsia="宋体" w:cs="Times New Roman"/>
          <w:b/>
          <w:sz w:val="24"/>
          <w:szCs w:val="21"/>
        </w:rPr>
        <w:t xml:space="preserve">扣除证明文件</w:t>
      </w:r>
      <w:r/>
    </w:p>
    <w:p>
      <w:pPr>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中小</w:t>
      </w:r>
      <w:r>
        <w:rPr>
          <w:rFonts w:hint="eastAsia" w:ascii="宋体" w:hAnsi="宋体" w:eastAsia="宋体" w:cs="Times New Roman"/>
          <w:sz w:val="24"/>
          <w:szCs w:val="21"/>
        </w:rPr>
        <w:t xml:space="preserve">微企业</w:t>
      </w:r>
      <w:r>
        <w:rPr>
          <w:rFonts w:hint="eastAsia" w:ascii="宋体" w:hAnsi="宋体" w:eastAsia="宋体" w:cs="Times New Roman"/>
          <w:sz w:val="24"/>
          <w:szCs w:val="21"/>
        </w:rPr>
        <w:t xml:space="preserve">声明函（</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附件9</w:t>
      </w:r>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残疾人福利性单位声明函（</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附件10</w:t>
      </w:r>
      <w:r>
        <w:rPr>
          <w:rFonts w:hint="eastAsia" w:ascii="宋体" w:hAnsi="宋体" w:eastAsia="宋体" w:cs="Times New Roman"/>
          <w:sz w:val="24"/>
          <w:szCs w:val="21"/>
        </w:rPr>
        <w:t xml:space="preserve">）</w:t>
      </w:r>
      <w:r/>
    </w:p>
    <w:p>
      <w:pPr>
        <w:ind w:firstLine="48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3. 关于符合本国产品标准的声明函（格式见附件13）</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left="480"/>
        <w:rPr>
          <w:rFonts w:hint="eastAsia" w:ascii="宋体" w:hAnsi="宋体" w:eastAsia="宋体" w:cs="Times New Roman"/>
          <w:b/>
          <w:sz w:val="24"/>
          <w:szCs w:val="21"/>
        </w:rPr>
      </w:pPr>
      <w:r>
        <w:rPr>
          <w:rFonts w:hint="eastAsia" w:ascii="宋体" w:hAnsi="宋体" w:eastAsia="宋体" w:cs="Times New Roman"/>
          <w:b/>
          <w:sz w:val="24"/>
          <w:szCs w:val="21"/>
        </w:rPr>
      </w:r>
      <w:r/>
    </w:p>
    <w:p>
      <w:pPr>
        <w:jc w:val="center"/>
        <w:rPr>
          <w:rFonts w:ascii="Times New Roman" w:hAnsi="Times New Roman" w:eastAsia="仿宋_GB2312" w:cs="Times New Roman"/>
          <w:sz w:val="24"/>
          <w:szCs w:val="20"/>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 </w:t>
      </w:r>
      <w:r>
        <w:rPr>
          <w:rFonts w:hint="eastAsia" w:ascii="宋体" w:hAnsi="宋体" w:eastAsia="宋体" w:cs="Times New Roman"/>
          <w:b/>
          <w:sz w:val="24"/>
          <w:szCs w:val="24"/>
        </w:rPr>
        <w:t xml:space="preserve">开标一览表</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p>
    <w:p>
      <w:pPr>
        <w:ind w:firstLine="482"/>
        <w:spacing w:line="40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项目编号：                                   </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采购包号：</w:t>
      </w:r>
      <w:r/>
    </w:p>
    <w:tbl>
      <w:tblPr>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宋体"/>
                <w:sz w:val="24"/>
                <w:szCs w:val="24"/>
              </w:rPr>
              <w:t xml:space="preserve">                      </w:t>
            </w:r>
            <w:r>
              <w:rPr>
                <w:rFonts w:hint="eastAsia" w:ascii="宋体" w:hAnsi="宋体" w:eastAsia="宋体" w:cs="Times New Roman"/>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eastAsia="宋体" w:cs="Times New Roman"/>
                <w:sz w:val="24"/>
                <w:szCs w:val="21"/>
              </w:rPr>
            </w:pPr>
            <w:r>
              <w:rPr>
                <w:rFonts w:hint="eastAsia" w:ascii="宋体" w:hAnsi="宋体" w:eastAsia="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b/>
          <w:sz w:val="24"/>
          <w:szCs w:val="24"/>
        </w:rPr>
      </w:pPr>
      <w:r>
        <w:rPr>
          <w:rFonts w:hint="eastAsia" w:ascii="宋体" w:hAnsi="宋体" w:eastAsia="宋体" w:cs="Times New Roman"/>
          <w:b/>
          <w:sz w:val="24"/>
          <w:szCs w:val="24"/>
        </w:rPr>
      </w:r>
      <w:r/>
    </w:p>
    <w:p>
      <w:pP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 投标分项报价表（采购包号：***）</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3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106"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5</w:t>
            </w:r>
            <w:r/>
          </w:p>
        </w:tc>
        <w:tc>
          <w:tcPr>
            <w:tcW w:w="138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10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产品</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名称</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品牌</w:t>
            </w:r>
            <w:r/>
          </w:p>
        </w:tc>
        <w:tc>
          <w:tcPr>
            <w:tcW w:w="93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规格</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型号</w:t>
            </w:r>
            <w:r/>
          </w:p>
        </w:tc>
        <w:tc>
          <w:tcPr>
            <w:tcW w:w="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产地</w:t>
            </w:r>
            <w:r/>
          </w:p>
        </w:tc>
        <w:tc>
          <w:tcPr>
            <w:tcW w:w="138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10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单价</w:t>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06"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85" w:type="dxa"/>
            <w:vAlign w:val="center"/>
            <w:textDirection w:val="lrTb"/>
            <w:noWrap w:val="false"/>
          </w:tcPr>
          <w:p>
            <w:pPr>
              <w:jc w:val="center"/>
              <w:spacing w:line="0" w:lineRule="atLeast"/>
              <w:rPr>
                <w:rFonts w:hint="eastAsia" w:ascii="宋体" w:hAnsi="宋体" w:eastAsia="宋体" w:cs="Times New Roman"/>
                <w:sz w:val="24"/>
                <w:szCs w:val="24"/>
                <w:u w:val="single"/>
              </w:rPr>
            </w:pPr>
            <w:r>
              <w:rPr>
                <w:rFonts w:hint="eastAsia" w:ascii="宋体" w:hAnsi="宋体" w:eastAsia="宋体" w:cs="Times New Roman"/>
                <w:sz w:val="24"/>
                <w:szCs w:val="24"/>
              </w:rPr>
              <w:t xml:space="preserve">合同签订后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p>
        </w:tc>
        <w:tc>
          <w:tcPr>
            <w:tcW w:w="9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06"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8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06"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8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06" w:type="dxa"/>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385"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6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434"/>
        </w:trPr>
        <w:tc>
          <w:tcPr>
            <w:gridSpan w:val="10"/>
            <w:tcW w:w="9263" w:type="dxa"/>
            <w:textDirection w:val="lrTb"/>
            <w:noWrap w:val="false"/>
          </w:tcPr>
          <w:p>
            <w:pPr>
              <w:rPr>
                <w:rFonts w:hint="eastAsia" w:ascii="宋体" w:hAnsi="宋体" w:eastAsia="宋体" w:cs="Times New Roman"/>
                <w:sz w:val="24"/>
                <w:szCs w:val="24"/>
                <w:u w:val="single"/>
              </w:rPr>
            </w:pPr>
            <w:r>
              <w:rPr>
                <w:rFonts w:hint="eastAsia" w:ascii="宋体" w:hAnsi="宋体" w:eastAsia="宋体" w:cs="Times New Roman"/>
                <w:sz w:val="24"/>
                <w:szCs w:val="24"/>
              </w:rPr>
              <w:t xml:space="preserve">投标总报价（人民币：元）</w:t>
            </w:r>
            <w:r>
              <w:rPr>
                <w:rFonts w:hint="eastAsia" w:ascii="宋体" w:hAnsi="宋体" w:eastAsia="宋体" w:cs="Times New Roman"/>
                <w:sz w:val="24"/>
                <w:szCs w:val="24"/>
                <w:u w:val="single"/>
              </w:rPr>
              <w:t xml:space="preserve">                             </w:t>
            </w:r>
            <w:r/>
          </w:p>
        </w:tc>
      </w:tr>
      <w:tr>
        <w:trPr>
          <w:cantSplit/>
          <w:trHeight w:val="767"/>
        </w:trPr>
        <w:tc>
          <w:tcPr>
            <w:gridSpan w:val="10"/>
            <w:tcW w:w="9263" w:type="dxa"/>
            <w:textDirection w:val="lrTb"/>
            <w:noWrap w:val="false"/>
          </w:tcPr>
          <w:p>
            <w:pPr>
              <w:jc w:val="left"/>
              <w:spacing w:line="0" w:lineRule="atLeast"/>
              <w:widowControl/>
              <w:rPr>
                <w:rFonts w:hint="eastAsia" w:ascii="宋体" w:hAnsi="宋体" w:eastAsia="宋体" w:cs="宋体"/>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4"/>
        </w:rPr>
        <w:t xml:space="preserve">1.投标报价</w:t>
      </w:r>
      <w:r>
        <w:rPr>
          <w:rFonts w:hint="eastAsia" w:ascii="宋体" w:hAnsi="宋体" w:eastAsia="宋体" w:cs="Times New Roman"/>
          <w:sz w:val="24"/>
          <w:szCs w:val="21"/>
        </w:rPr>
        <w:t xml:space="preserve">采用总</w:t>
      </w:r>
      <w:r>
        <w:rPr>
          <w:rFonts w:hint="eastAsia" w:ascii="宋体" w:hAnsi="宋体" w:eastAsia="宋体" w:cs="Times New Roman"/>
          <w:sz w:val="24"/>
          <w:szCs w:val="21"/>
        </w:rPr>
        <w:t xml:space="preserve">承包方式，“投标总报价”应包括所投货物（包含与货物相关的服务）费用、安装调试费、</w:t>
      </w:r>
      <w:r>
        <w:rPr>
          <w:rFonts w:hint="eastAsia" w:ascii="宋体" w:hAnsi="宋体" w:eastAsia="宋体" w:cs="Times New Roman"/>
          <w:sz w:val="24"/>
          <w:szCs w:val="21"/>
        </w:rPr>
        <w:t xml:space="preserve">测试验</w:t>
      </w:r>
      <w:r>
        <w:rPr>
          <w:rFonts w:hint="eastAsia" w:ascii="宋体" w:hAnsi="宋体" w:eastAsia="宋体" w:cs="Times New Roman"/>
          <w:sz w:val="24"/>
          <w:szCs w:val="21"/>
        </w:rPr>
        <w:t xml:space="preserve">收费、培训费、运行维护费用、税金、国际（如果</w:t>
      </w:r>
      <w:r>
        <w:rPr>
          <w:rFonts w:ascii="宋体" w:hAnsi="宋体" w:eastAsia="宋体" w:cs="Times New Roman"/>
          <w:sz w:val="24"/>
          <w:szCs w:val="21"/>
        </w:rPr>
        <w:t xml:space="preserve">有</w:t>
      </w:r>
      <w:r>
        <w:rPr>
          <w:rFonts w:hint="eastAsia" w:ascii="宋体" w:hAnsi="宋体" w:eastAsia="宋体" w:cs="Times New Roman"/>
          <w:sz w:val="24"/>
          <w:szCs w:val="21"/>
        </w:rPr>
        <w:t xml:space="preserve">）国内运输保险、报关清关（如果</w:t>
      </w:r>
      <w:r>
        <w:rPr>
          <w:rFonts w:ascii="宋体" w:hAnsi="宋体" w:eastAsia="宋体" w:cs="Times New Roman"/>
          <w:sz w:val="24"/>
          <w:szCs w:val="21"/>
        </w:rPr>
        <w:t xml:space="preserve">有</w:t>
      </w:r>
      <w:r>
        <w:rPr>
          <w:rFonts w:hint="eastAsia" w:ascii="宋体" w:hAnsi="宋体" w:eastAsia="宋体" w:cs="Times New Roman"/>
          <w:sz w:val="24"/>
          <w:szCs w:val="21"/>
        </w:rPr>
        <w:t xml:space="preserve">）、开证（如果</w:t>
      </w:r>
      <w:r>
        <w:rPr>
          <w:rFonts w:ascii="宋体" w:hAnsi="宋体" w:eastAsia="宋体" w:cs="Times New Roman"/>
          <w:sz w:val="24"/>
          <w:szCs w:val="21"/>
        </w:rPr>
        <w:t xml:space="preserve">有</w:t>
      </w:r>
      <w:r>
        <w:rPr>
          <w:rFonts w:hint="eastAsia" w:ascii="宋体" w:hAnsi="宋体" w:eastAsia="宋体" w:cs="Times New Roman"/>
          <w:sz w:val="24"/>
          <w:szCs w:val="21"/>
        </w:rPr>
        <w:t xml:space="preserve">）、办理全套免税手续费用（如果</w:t>
      </w:r>
      <w:r>
        <w:rPr>
          <w:rFonts w:ascii="宋体" w:hAnsi="宋体" w:eastAsia="宋体" w:cs="Times New Roman"/>
          <w:sz w:val="24"/>
          <w:szCs w:val="21"/>
        </w:rPr>
        <w:t xml:space="preserve">有</w:t>
      </w:r>
      <w:r>
        <w:rPr>
          <w:rFonts w:hint="eastAsia" w:ascii="宋体" w:hAnsi="宋体" w:eastAsia="宋体" w:cs="Times New Roman"/>
          <w:sz w:val="24"/>
          <w:szCs w:val="21"/>
        </w:rPr>
        <w:t xml:space="preserve">）及其他有关的为完成本项目发生的所有费用，招标文件中另有规定的除外。“投标总报价”数额为各“分项总价”之</w:t>
      </w:r>
      <w:r>
        <w:rPr>
          <w:rFonts w:hint="eastAsia" w:ascii="宋体" w:hAnsi="宋体" w:eastAsia="宋体" w:cs="Times New Roman"/>
          <w:sz w:val="24"/>
          <w:szCs w:val="21"/>
        </w:rPr>
        <w:t xml:space="preserve">和</w:t>
      </w:r>
      <w:r>
        <w:rPr>
          <w:rFonts w:hint="eastAsia" w:ascii="宋体" w:hAnsi="宋体" w:eastAsia="宋体" w:cs="Times New Roman"/>
          <w:sz w:val="24"/>
          <w:szCs w:val="21"/>
        </w:rPr>
        <w:t xml:space="preserve">。</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w:t>
      </w:r>
      <w:r>
        <w:rPr>
          <w:rFonts w:hint="eastAsia" w:ascii="Times New Roman" w:hAnsi="Times New Roman" w:eastAsia="宋体" w:cs="Times New Roman"/>
          <w:szCs w:val="21"/>
        </w:rPr>
        <w:t xml:space="preserve">“</w:t>
      </w:r>
      <w:r>
        <w:rPr>
          <w:rFonts w:hint="eastAsia" w:ascii="宋体" w:hAnsi="宋体" w:eastAsia="宋体" w:cs="Times New Roman"/>
          <w:sz w:val="24"/>
          <w:szCs w:val="21"/>
        </w:rPr>
        <w:t xml:space="preserve">投标分项报价表</w:t>
      </w:r>
      <w:r>
        <w:rPr>
          <w:rFonts w:hint="eastAsia" w:ascii="Times New Roman" w:hAnsi="Times New Roman" w:eastAsia="宋体" w:cs="Times New Roman"/>
          <w:szCs w:val="21"/>
        </w:rPr>
        <w:t xml:space="preserve">”</w:t>
      </w:r>
      <w:r>
        <w:rPr>
          <w:rFonts w:hint="eastAsia" w:ascii="宋体" w:hAnsi="宋体" w:eastAsia="宋体" w:cs="Times New Roman"/>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w:t>
      </w:r>
      <w:r>
        <w:rPr>
          <w:rFonts w:hint="eastAsia" w:ascii="方正魏碑_GBK" w:hAnsi="方正魏碑_GBK" w:eastAsia="方正魏碑_GBK" w:cs="方正魏碑_GBK"/>
          <w:color w:val="ff0000"/>
          <w:sz w:val="28"/>
          <w:szCs w:val="28"/>
        </w:rPr>
        <w:t xml:space="preserve">审优惠。</w:t>
      </w:r>
      <w:r/>
    </w:p>
    <w:p>
      <w:pPr>
        <w:spacing w:line="400" w:lineRule="exact"/>
        <w:rPr>
          <w:rFonts w:ascii="方正黑体_GBK" w:hAnsi="宋体" w:eastAsia="方正黑体_GBK" w:cs="Times New Roman"/>
          <w:b/>
          <w:sz w:val="32"/>
          <w:szCs w:val="32"/>
        </w:rPr>
      </w:pPr>
      <w:r>
        <w:rPr>
          <w:rFonts w:hint="eastAsia" w:ascii="方正黑体_GBK" w:hAnsi="宋体" w:eastAsia="方正黑体_GBK" w:cs="Times New Roman"/>
          <w:b/>
          <w:sz w:val="32"/>
          <w:szCs w:val="32"/>
        </w:rPr>
        <w:t xml:space="preserve">4.投标人需认真填写本报价表，尤其注意规格型号的准确填写。</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1"/>
        </w:rPr>
        <w:t xml:space="preserve">5.项目</w:t>
      </w:r>
      <w:r>
        <w:rPr>
          <w:rFonts w:ascii="宋体" w:hAnsi="宋体" w:eastAsia="宋体" w:cs="Times New Roman"/>
          <w:sz w:val="24"/>
          <w:szCs w:val="21"/>
        </w:rPr>
        <w:t xml:space="preserve">经办人可以根据</w:t>
      </w:r>
      <w:r>
        <w:rPr>
          <w:rFonts w:hint="eastAsia" w:ascii="宋体" w:hAnsi="宋体" w:eastAsia="宋体" w:cs="Times New Roman"/>
          <w:sz w:val="24"/>
          <w:szCs w:val="21"/>
        </w:rPr>
        <w:t xml:space="preserve">项目</w:t>
      </w:r>
      <w:r>
        <w:rPr>
          <w:rFonts w:ascii="宋体" w:hAnsi="宋体" w:eastAsia="宋体" w:cs="Times New Roman"/>
          <w:sz w:val="24"/>
          <w:szCs w:val="21"/>
        </w:rPr>
        <w:t xml:space="preserve">实际需要</w:t>
      </w:r>
      <w:r>
        <w:rPr>
          <w:rFonts w:hint="eastAsia" w:ascii="宋体" w:hAnsi="宋体" w:eastAsia="宋体" w:cs="Times New Roman"/>
          <w:sz w:val="24"/>
          <w:szCs w:val="21"/>
        </w:rPr>
        <w:t xml:space="preserve">对</w:t>
      </w:r>
      <w:r>
        <w:rPr>
          <w:rFonts w:ascii="宋体" w:hAnsi="宋体" w:eastAsia="宋体" w:cs="Times New Roman"/>
          <w:sz w:val="24"/>
          <w:szCs w:val="21"/>
        </w:rPr>
        <w:t xml:space="preserve">表格结构进行</w:t>
      </w:r>
      <w:r>
        <w:rPr>
          <w:rFonts w:hint="eastAsia" w:ascii="宋体" w:hAnsi="宋体" w:eastAsia="宋体" w:cs="Times New Roman"/>
          <w:sz w:val="24"/>
          <w:szCs w:val="21"/>
        </w:rPr>
        <w:t xml:space="preserve">调整</w:t>
      </w:r>
      <w:r>
        <w:rPr>
          <w:rFonts w:ascii="宋体" w:hAnsi="宋体" w:eastAsia="宋体" w:cs="Times New Roman"/>
          <w:sz w:val="24"/>
          <w:szCs w:val="21"/>
        </w:rPr>
        <w:t xml:space="preserve">。</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3 </w:t>
      </w:r>
      <w:r>
        <w:rPr>
          <w:rFonts w:hint="eastAsia" w:ascii="宋体" w:hAnsi="宋体" w:eastAsia="宋体" w:cs="Times New Roman"/>
          <w:b/>
          <w:sz w:val="24"/>
          <w:szCs w:val="24"/>
        </w:rPr>
        <w:t xml:space="preserve">技术要求响应及偏离表（采购包号：**）</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063"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19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063" w:type="dxa"/>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319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附件</w:t>
      </w:r>
      <w:r>
        <w:rPr>
          <w:rFonts w:ascii="宋体" w:hAnsi="宋体" w:eastAsia="宋体" w:cs="Times New Roman"/>
          <w:sz w:val="24"/>
          <w:szCs w:val="24"/>
        </w:rPr>
        <w:t xml:space="preserve">3</w:t>
      </w:r>
      <w:r>
        <w:rPr>
          <w:rFonts w:hint="eastAsia" w:ascii="宋体" w:hAnsi="宋体" w:eastAsia="宋体" w:cs="Times New Roman"/>
          <w:sz w:val="24"/>
          <w:szCs w:val="24"/>
        </w:rPr>
        <w:t xml:space="preserve">-1  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宋体"/>
          <w:sz w:val="24"/>
          <w:szCs w:val="24"/>
        </w:rPr>
        <w:t xml:space="preserve">1.投标人需对招标文件技术要求中非实质性要求（</w:t>
      </w:r>
      <w:r>
        <w:rPr>
          <w:rFonts w:hint="eastAsia" w:ascii="宋体" w:hAnsi="宋体" w:eastAsia="宋体" w:cs="宋体"/>
          <w:b/>
          <w:sz w:val="24"/>
          <w:szCs w:val="24"/>
        </w:rPr>
        <w:t xml:space="preserve">未加*号条款</w:t>
      </w:r>
      <w:r>
        <w:rPr>
          <w:rFonts w:hint="eastAsia" w:ascii="宋体" w:hAnsi="宋体" w:eastAsia="宋体" w:cs="宋体"/>
          <w:sz w:val="24"/>
          <w:szCs w:val="24"/>
        </w:rPr>
        <w:t xml:space="preserve">）</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4 </w:t>
      </w:r>
      <w:r>
        <w:rPr>
          <w:rFonts w:hint="eastAsia" w:ascii="宋体" w:hAnsi="宋体" w:eastAsia="宋体" w:cs="Times New Roman"/>
          <w:b/>
          <w:sz w:val="24"/>
          <w:szCs w:val="24"/>
        </w:rPr>
        <w:t xml:space="preserve">商务要求响应及偏离表（采购包号：**）</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063"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19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063" w:type="dxa"/>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3191"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附件</w:t>
      </w:r>
      <w:r>
        <w:rPr>
          <w:rFonts w:ascii="宋体" w:hAnsi="宋体" w:eastAsia="宋体" w:cs="Times New Roman"/>
          <w:sz w:val="24"/>
          <w:szCs w:val="24"/>
        </w:rPr>
        <w:t xml:space="preserve">4</w:t>
      </w:r>
      <w:r>
        <w:rPr>
          <w:rFonts w:hint="eastAsia" w:ascii="宋体" w:hAnsi="宋体" w:eastAsia="宋体" w:cs="Times New Roman"/>
          <w:sz w:val="24"/>
          <w:szCs w:val="24"/>
        </w:rPr>
        <w:t xml:space="preserve">-1  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宋体"/>
          <w:sz w:val="24"/>
          <w:szCs w:val="24"/>
        </w:rPr>
        <w:t xml:space="preserve">1.投标人需对招标文件商务要求中非实质性要求（</w:t>
      </w:r>
      <w:r>
        <w:rPr>
          <w:rFonts w:hint="eastAsia" w:ascii="宋体" w:hAnsi="宋体" w:eastAsia="宋体" w:cs="宋体"/>
          <w:b/>
          <w:sz w:val="24"/>
          <w:szCs w:val="24"/>
        </w:rPr>
        <w:t xml:space="preserve">未加*号条款</w:t>
      </w:r>
      <w:r>
        <w:rPr>
          <w:rFonts w:hint="eastAsia" w:ascii="宋体" w:hAnsi="宋体" w:eastAsia="宋体" w:cs="宋体"/>
          <w:sz w:val="24"/>
          <w:szCs w:val="24"/>
        </w:rPr>
        <w:t xml:space="preserve">）</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rPr>
          <w:rFonts w:hint="eastAsia" w:ascii="宋体" w:hAnsi="宋体" w:eastAsia="宋体" w:cs="Times New Roman"/>
          <w:b/>
          <w:sz w:val="24"/>
          <w:szCs w:val="21"/>
        </w:rPr>
      </w:pPr>
      <w:r>
        <w:rPr>
          <w:rFonts w:hint="eastAsia" w:ascii="宋体" w:hAnsi="宋体" w:eastAsia="宋体" w:cs="Times New Roman"/>
          <w:b/>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5</w:t>
      </w:r>
      <w:r>
        <w:rPr>
          <w:rFonts w:hint="eastAsia" w:ascii="宋体" w:hAnsi="宋体" w:eastAsia="宋体" w:cs="Times New Roman"/>
          <w:b/>
          <w:color w:val="000000"/>
          <w:sz w:val="24"/>
          <w:szCs w:val="21"/>
        </w:rPr>
        <w:t xml:space="preserve"> 具备履行合同所必需的设备和专业技术能力的书面声明</w:t>
      </w:r>
      <w:r/>
    </w:p>
    <w:p>
      <w:pPr>
        <w:ind w:firstLine="492"/>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主要设备有：</w:t>
      </w:r>
      <w:r>
        <w:rPr>
          <w:rFonts w:hint="eastAsia" w:ascii="宋体" w:hAnsi="宋体" w:eastAsia="宋体" w:cs="Times New Roman"/>
          <w:bCs/>
          <w:color w:val="000000"/>
          <w:sz w:val="24"/>
          <w:szCs w:val="21"/>
          <w:u w:val="single"/>
        </w:rPr>
        <w:t xml:space="preserve">  </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w:t>
      </w:r>
      <w:r/>
    </w:p>
    <w:p>
      <w:pPr>
        <w:ind w:firstLine="492"/>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主要专业技术能力有：</w:t>
      </w:r>
      <w:r>
        <w:rPr>
          <w:rFonts w:hint="eastAsia" w:ascii="宋体" w:hAnsi="宋体" w:eastAsia="宋体" w:cs="Times New Roman"/>
          <w:bCs/>
          <w:color w:val="000000"/>
          <w:sz w:val="24"/>
          <w:szCs w:val="21"/>
          <w:u w:val="single"/>
        </w:rPr>
        <w:t xml:space="preserve">   </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w:t>
      </w:r>
      <w:r/>
    </w:p>
    <w:p>
      <w:pPr>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                                     </w:t>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6 </w:t>
      </w:r>
      <w:r>
        <w:rPr>
          <w:rFonts w:hint="eastAsia" w:ascii="宋体" w:hAnsi="宋体" w:eastAsia="宋体" w:cs="Times New Roman"/>
          <w:b/>
          <w:color w:val="000000"/>
          <w:sz w:val="24"/>
          <w:szCs w:val="21"/>
        </w:rPr>
        <w:t xml:space="preserve">参加政府采购活动前 3 年内在经营活动中没有重大违法记录的书</w:t>
      </w:r>
      <w:r/>
    </w:p>
    <w:p>
      <w:pPr>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t xml:space="preserve">面声明</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26" w:name="_Toc120614284"/>
      <w:r/>
      <w:bookmarkEnd w:id="223"/>
      <w:r/>
      <w:bookmarkEnd w:id="224"/>
      <w:r/>
      <w:bookmarkEnd w:id="225"/>
      <w:r/>
      <w:r/>
    </w:p>
    <w:p>
      <w:pPr>
        <w:spacing w:line="460" w:lineRule="exact"/>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firstLine="480"/>
        <w:spacing w:line="460" w:lineRule="exact"/>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7</w:t>
      </w:r>
      <w:r>
        <w:rPr>
          <w:rFonts w:hint="eastAsia" w:ascii="宋体" w:hAnsi="宋体" w:eastAsia="宋体" w:cs="Times New Roman"/>
          <w:b/>
          <w:color w:val="000000"/>
          <w:sz w:val="24"/>
          <w:szCs w:val="21"/>
        </w:rPr>
        <w:t xml:space="preserve"> </w:t>
      </w:r>
      <w:r>
        <w:rPr>
          <w:rFonts w:ascii="宋体" w:hAnsi="宋体" w:eastAsia="宋体" w:cs="Times New Roman"/>
          <w:b/>
          <w:color w:val="000000"/>
          <w:sz w:val="24"/>
          <w:szCs w:val="21"/>
        </w:rPr>
        <w:t xml:space="preserve">                        </w:t>
      </w:r>
      <w:r>
        <w:rPr>
          <w:rFonts w:hint="eastAsia" w:ascii="宋体" w:hAnsi="宋体" w:eastAsia="宋体" w:cs="Times New Roman"/>
          <w:b/>
          <w:color w:val="000000"/>
          <w:sz w:val="24"/>
          <w:szCs w:val="21"/>
        </w:rPr>
        <w:t xml:space="preserve">法人授权书</w:t>
      </w:r>
      <w:r/>
    </w:p>
    <w:p>
      <w:pPr>
        <w:ind w:firstLine="480"/>
        <w:spacing w:line="400" w:lineRule="exact"/>
        <w:tabs>
          <w:tab w:val="left" w:pos="36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本授权书声明：</w:t>
      </w:r>
      <w:r>
        <w:rPr>
          <w:rFonts w:hint="eastAsia" w:ascii="Times New Roman" w:hAnsi="Times New Roman" w:eastAsia="宋体" w:cs="Times New Roman"/>
          <w:color w:val="000000"/>
          <w:sz w:val="24"/>
          <w:szCs w:val="24"/>
        </w:rPr>
        <w:t xml:space="preserve">____________</w:t>
      </w:r>
      <w:r>
        <w:rPr>
          <w:rFonts w:hint="eastAsia" w:ascii="Times New Roman" w:hAnsi="Times New Roman" w:eastAsia="宋体" w:cs="Times New Roman"/>
          <w:color w:val="000000"/>
          <w:sz w:val="24"/>
          <w:szCs w:val="24"/>
        </w:rPr>
        <w:t xml:space="preserve">（投标人名称）授权</w:t>
      </w:r>
      <w:r>
        <w:rPr>
          <w:rFonts w:hint="eastAsia" w:ascii="Times New Roman" w:hAnsi="Times New Roman" w:eastAsia="宋体" w:cs="Times New Roman"/>
          <w:color w:val="000000"/>
          <w:sz w:val="24"/>
          <w:szCs w:val="24"/>
        </w:rPr>
        <w:t xml:space="preserve">________________</w:t>
      </w:r>
      <w:r>
        <w:rPr>
          <w:rFonts w:hint="eastAsia" w:ascii="Times New Roman" w:hAnsi="Times New Roman" w:eastAsia="宋体" w:cs="Times New Roman"/>
          <w:color w:val="000000"/>
          <w:sz w:val="24"/>
          <w:szCs w:val="24"/>
        </w:rPr>
        <w:t xml:space="preserve">（被授权人的姓名）为我方就</w:t>
      </w:r>
      <w:r>
        <w:rPr>
          <w:rFonts w:hint="eastAsia"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rPr>
        <w:t xml:space="preserve">320000-</w:t>
      </w:r>
      <w:r>
        <w:rPr>
          <w:rFonts w:ascii="Times New Roman" w:hAnsi="Times New Roman" w:eastAsia="宋体" w:cs="Times New Roman"/>
          <w:color w:val="000000"/>
          <w:sz w:val="24"/>
          <w:szCs w:val="24"/>
          <w:u w:val="single"/>
        </w:rPr>
        <w:t xml:space="preserve">***</w:t>
      </w:r>
      <w:r>
        <w:rPr>
          <w:rFonts w:hint="eastAsia" w:ascii="Times New Roman" w:hAnsi="Times New Roman" w:eastAsia="宋体" w:cs="Times New Roman"/>
          <w:color w:val="000000"/>
          <w:sz w:val="24"/>
          <w:szCs w:val="24"/>
        </w:rPr>
        <w:t xml:space="preserve">号项目</w:t>
      </w:r>
      <w:r>
        <w:rPr>
          <w:rFonts w:hint="eastAsia" w:ascii="Times New Roman" w:hAnsi="Times New Roman" w:eastAsia="宋体" w:cs="Times New Roman"/>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本授权书于</w:t>
      </w:r>
      <w:r>
        <w:rPr>
          <w:rFonts w:hint="eastAsia" w:ascii="Times New Roman" w:hAnsi="Times New Roman" w:eastAsia="宋体" w:cs="Times New Roman"/>
          <w:color w:val="000000"/>
          <w:sz w:val="24"/>
          <w:szCs w:val="24"/>
        </w:rPr>
        <w:t xml:space="preserve">______</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____</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____</w:t>
      </w:r>
      <w:r>
        <w:rPr>
          <w:rFonts w:hint="eastAsia" w:ascii="Times New Roman" w:hAnsi="Times New Roman" w:eastAsia="宋体" w:cs="Times New Roman"/>
          <w:color w:val="000000"/>
          <w:sz w:val="24"/>
          <w:szCs w:val="24"/>
        </w:rPr>
        <w:t xml:space="preserve">日起生效，特此声明。</w:t>
      </w:r>
      <w:r/>
    </w:p>
    <w:p>
      <w:pPr>
        <w:spacing w:line="400" w:lineRule="exact"/>
        <w:tabs>
          <w:tab w:val="left" w:pos="360" w:leader="none"/>
        </w:tabs>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被授权人身份证号码：</w:t>
      </w:r>
      <w:r>
        <w:rPr>
          <w:rFonts w:hint="eastAsia" w:ascii="Times New Roman" w:hAnsi="Times New Roman" w:eastAsia="宋体" w:cs="Times New Roman"/>
          <w:color w:val="000000"/>
          <w:sz w:val="24"/>
          <w:szCs w:val="24"/>
          <w:u w:val="single"/>
        </w:rPr>
        <w:t xml:space="preserve">                              </w:t>
      </w:r>
      <w:r/>
    </w:p>
    <w:p>
      <w:pPr>
        <w:spacing w:line="400" w:lineRule="exact"/>
        <w:tabs>
          <w:tab w:val="left" w:pos="360" w:leader="none"/>
        </w:tabs>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被授权人联系电话：（手机）</w:t>
      </w:r>
      <w:r>
        <w:rPr>
          <w:rFonts w:hint="eastAsia" w:ascii="Times New Roman" w:hAnsi="Times New Roman" w:eastAsia="宋体" w:cs="Times New Roman"/>
          <w:color w:val="000000"/>
          <w:sz w:val="24"/>
          <w:szCs w:val="24"/>
          <w:u w:val="single"/>
        </w:rPr>
        <w:t xml:space="preserve">                          </w:t>
      </w:r>
      <w:r/>
    </w:p>
    <w:p>
      <w:pPr>
        <w:ind w:firstLine="1200"/>
        <w:spacing w:line="400" w:lineRule="exact"/>
        <w:tabs>
          <w:tab w:val="left" w:pos="36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被授权人电子邮箱：</w:t>
      </w:r>
      <w:r>
        <w:rPr>
          <w:rFonts w:hint="eastAsia" w:ascii="Times New Roman" w:hAnsi="Times New Roman" w:eastAsia="宋体" w:cs="Times New Roman"/>
          <w:sz w:val="24"/>
          <w:szCs w:val="24"/>
          <w:u w:val="single"/>
        </w:rPr>
        <w:t xml:space="preserve">                </w:t>
      </w:r>
      <w:r/>
    </w:p>
    <w:p>
      <w:pPr>
        <w:ind w:firstLine="1200"/>
        <w:spacing w:line="400" w:lineRule="exact"/>
        <w:tabs>
          <w:tab w:val="left" w:pos="36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授权单位名称：</w:t>
      </w:r>
      <w:r>
        <w:rPr>
          <w:rFonts w:hint="eastAsia" w:ascii="Times New Roman" w:hAnsi="Times New Roman" w:eastAsia="宋体" w:cs="Times New Roman"/>
          <w:color w:val="000000"/>
          <w:sz w:val="24"/>
          <w:szCs w:val="24"/>
          <w:u w:val="single"/>
        </w:rPr>
        <w:t xml:space="preserve">（加盖</w:t>
      </w:r>
      <w:r>
        <w:rPr>
          <w:rFonts w:hint="eastAsia" w:ascii="Times New Roman" w:hAnsi="Times New Roman" w:eastAsia="宋体" w:cs="Times New Roman"/>
          <w:color w:val="000000"/>
          <w:sz w:val="24"/>
          <w:szCs w:val="24"/>
          <w:u w:val="single"/>
        </w:rPr>
        <w:t xml:space="preserve">CA</w:t>
      </w:r>
      <w:r>
        <w:rPr>
          <w:rFonts w:hint="eastAsia" w:ascii="Times New Roman" w:hAnsi="Times New Roman" w:eastAsia="宋体" w:cs="Times New Roman"/>
          <w:color w:val="000000"/>
          <w:sz w:val="24"/>
          <w:szCs w:val="24"/>
          <w:u w:val="single"/>
        </w:rPr>
        <w:t xml:space="preserve">电子公章）</w:t>
      </w:r>
      <w:r/>
    </w:p>
    <w:p>
      <w:pPr>
        <w:ind w:firstLine="480"/>
        <w:spacing w:line="400" w:lineRule="exact"/>
        <w:tabs>
          <w:tab w:val="left" w:pos="360" w:leader="none"/>
        </w:tabs>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单位地址：</w:t>
      </w:r>
      <w:r>
        <w:rPr>
          <w:rFonts w:hint="eastAsia" w:ascii="Times New Roman" w:hAnsi="Times New Roman" w:eastAsia="宋体" w:cs="Times New Roman"/>
          <w:color w:val="000000"/>
          <w:sz w:val="24"/>
          <w:szCs w:val="24"/>
          <w:u w:val="single"/>
        </w:rPr>
        <w:t xml:space="preserve">                                         </w:t>
      </w:r>
      <w:r/>
    </w:p>
    <w:p>
      <w:pPr>
        <w:ind w:firstLine="480"/>
        <w:spacing w:line="400" w:lineRule="exact"/>
        <w:tabs>
          <w:tab w:val="left" w:pos="36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日期：</w:t>
      </w:r>
      <w:bookmarkStart w:id="227" w:name="_Hlt26955070"/>
      <w:r/>
      <w:bookmarkStart w:id="228" w:name="_Hlt26671380"/>
      <w:r/>
      <w:bookmarkStart w:id="229" w:name="_格式3__银行出具的资信证明"/>
      <w:r/>
      <w:bookmarkEnd w:id="227"/>
      <w:r/>
      <w:bookmarkEnd w:id="228"/>
      <w:r/>
      <w:bookmarkEnd w:id="229"/>
      <w:r>
        <w:rPr>
          <w:rFonts w:hint="eastAsia" w:ascii="Times New Roman" w:hAnsi="Times New Roman" w:eastAsia="宋体" w:cs="Times New Roman"/>
          <w:color w:val="000000"/>
          <w:sz w:val="24"/>
          <w:szCs w:val="24"/>
          <w:u w:val="single"/>
        </w:rPr>
        <w:t xml:space="preserve">                                         </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keepLines/>
        <w:keepNext/>
        <w:spacing w:before="260" w:after="260" w:line="416" w:lineRule="auto"/>
        <w:rPr>
          <w:rFonts w:hint="eastAsia" w:ascii="黑体" w:hAnsi="黑体" w:eastAsia="黑体" w:cs="Times New Roman"/>
          <w:b/>
          <w:i/>
          <w:color w:val="000000"/>
          <w:sz w:val="32"/>
          <w:szCs w:val="32"/>
          <w:u w:val="single"/>
        </w:rPr>
        <w:outlineLvl w:val="1"/>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8                            </w:t>
      </w:r>
      <w:r>
        <w:rPr>
          <w:rFonts w:hint="eastAsia" w:ascii="宋体" w:hAnsi="宋体" w:eastAsia="宋体" w:cs="Times New Roman"/>
          <w:b/>
          <w:color w:val="000000"/>
          <w:sz w:val="24"/>
          <w:szCs w:val="21"/>
        </w:rPr>
        <w:t xml:space="preserve">投标函</w:t>
      </w:r>
      <w:r/>
    </w:p>
    <w:p>
      <w:pPr>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致：苏州市公共资源交易中心吴江分中心</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w:t>
      </w:r>
      <w:r>
        <w:rPr>
          <w:rFonts w:ascii="宋体" w:hAnsi="宋体" w:eastAsia="宋体" w:cs="Times New Roman"/>
          <w:color w:val="000000"/>
          <w:sz w:val="24"/>
          <w:szCs w:val="21"/>
        </w:rPr>
        <w:t xml:space="preserve">320000-</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号招标文件，正式授权下述签字人_____(姓</w:t>
      </w:r>
      <w:r>
        <w:rPr>
          <w:rFonts w:hint="eastAsia" w:ascii="宋体" w:hAnsi="宋体" w:eastAsia="宋体" w:cs="Times New Roman"/>
          <w:color w:val="000000"/>
          <w:sz w:val="24"/>
          <w:szCs w:val="21"/>
        </w:rPr>
        <w:t xml:space="preserve">名)代表我方_______（投标人的名称），全权处理本次项目投标的有关事宜。</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w:t>
      </w:r>
      <w:r>
        <w:rPr>
          <w:rFonts w:hint="eastAsia" w:ascii="宋体" w:hAnsi="宋体" w:eastAsia="宋体" w:cs="Times New Roman"/>
          <w:color w:val="000000"/>
          <w:sz w:val="24"/>
          <w:szCs w:val="21"/>
        </w:rPr>
        <w:t xml:space="preserve">人兹宣布</w:t>
      </w:r>
      <w:r>
        <w:rPr>
          <w:rFonts w:hint="eastAsia" w:ascii="宋体" w:hAnsi="宋体" w:eastAsia="宋体" w:cs="Times New Roman"/>
          <w:color w:val="000000"/>
          <w:sz w:val="24"/>
          <w:szCs w:val="21"/>
        </w:rPr>
        <w:t xml:space="preserve">同意如下：</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编：</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号： </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日           期：________年____月____日</w:t>
      </w:r>
      <w:r/>
    </w:p>
    <w:p>
      <w:pPr>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spacing w:line="560" w:lineRule="exact"/>
        <w:rPr>
          <w:rFonts w:hint="eastAsia" w:ascii="宋体" w:hAnsi="宋体" w:eastAsia="宋体" w:cs="Times New Roman"/>
          <w:b/>
          <w:color w:val="ff0000"/>
          <w:sz w:val="24"/>
          <w:szCs w:val="21"/>
        </w:rPr>
      </w:pPr>
      <w:r>
        <w:rPr>
          <w:rFonts w:hint="eastAsia" w:ascii="宋体" w:hAnsi="宋体" w:eastAsia="宋体" w:cs="Times New Roman"/>
          <w:b/>
          <w:color w:val="ff0000"/>
          <w:sz w:val="24"/>
          <w:szCs w:val="21"/>
        </w:rPr>
      </w:r>
      <w:r/>
    </w:p>
    <w:p>
      <w:pPr>
        <w:ind w:firstLine="241"/>
        <w:jc w:val="center"/>
        <w:spacing w:line="56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附件</w:t>
      </w:r>
      <w:r>
        <w:rPr>
          <w:rFonts w:ascii="宋体" w:hAnsi="宋体" w:eastAsia="宋体" w:cs="Times New Roman"/>
          <w:b/>
          <w:sz w:val="24"/>
          <w:szCs w:val="21"/>
        </w:rPr>
        <w:t xml:space="preserve">9</w:t>
      </w:r>
      <w:r>
        <w:rPr>
          <w:rFonts w:hint="eastAsia" w:ascii="宋体" w:hAnsi="宋体" w:eastAsia="宋体" w:cs="Times New Roman"/>
          <w:b/>
          <w:sz w:val="24"/>
          <w:szCs w:val="21"/>
        </w:rPr>
        <w:t xml:space="preserve"> </w:t>
      </w:r>
      <w:r>
        <w:rPr>
          <w:rFonts w:ascii="宋体" w:hAnsi="宋体" w:eastAsia="宋体" w:cs="Times New Roman"/>
          <w:b/>
          <w:sz w:val="24"/>
          <w:szCs w:val="21"/>
        </w:rPr>
        <w:t xml:space="preserve"> </w:t>
      </w:r>
      <w:r>
        <w:rPr>
          <w:rFonts w:hint="eastAsia" w:ascii="宋体" w:hAnsi="宋体" w:eastAsia="宋体" w:cs="Times New Roman"/>
          <w:b/>
          <w:sz w:val="24"/>
          <w:szCs w:val="21"/>
        </w:rPr>
        <w:t xml:space="preserve">中小</w:t>
      </w:r>
      <w:r>
        <w:rPr>
          <w:rFonts w:hint="eastAsia" w:ascii="宋体" w:hAnsi="宋体" w:eastAsia="宋体" w:cs="Times New Roman"/>
          <w:b/>
          <w:sz w:val="24"/>
          <w:szCs w:val="21"/>
        </w:rPr>
        <w:t xml:space="preserve">微企业</w:t>
      </w:r>
      <w:r>
        <w:rPr>
          <w:rFonts w:hint="eastAsia" w:ascii="宋体" w:hAnsi="宋体" w:eastAsia="宋体" w:cs="Times New Roman"/>
          <w:b/>
          <w:sz w:val="24"/>
          <w:szCs w:val="21"/>
        </w:rPr>
        <w:t xml:space="preserve">声明函（货物类项目）（采购包号：**）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本公司（联合体）郑重声明，根据《政府采购促进中小企业发展管理办法》(财库〔2020〕46号)的规定，本公司（联合体）参加苏州市公共资源交易中心吴江分中心组织的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采购编号为JSZC</w:t>
      </w:r>
      <w:r>
        <w:rPr>
          <w:rFonts w:ascii="宋体" w:hAnsi="宋体" w:eastAsia="宋体" w:cs="Times New Roman"/>
          <w:sz w:val="24"/>
          <w:szCs w:val="24"/>
        </w:rPr>
        <w:t xml:space="preserve">-320000-</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rPr>
        <w:t xml:space="preserve">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w:t>
      </w:r>
      <w:r>
        <w:rPr>
          <w:rFonts w:hint="eastAsia" w:ascii="宋体" w:hAnsi="宋体" w:eastAsia="宋体" w:cs="Times New Roman"/>
          <w:sz w:val="24"/>
          <w:szCs w:val="24"/>
        </w:rPr>
        <w:t xml:space="preserve">关企业（含联合体中的中小微企业、签订采购包意向协议的中小微企业）的具体情况如下：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spacing w:line="400" w:lineRule="exact"/>
        <w:rPr>
          <w:rFonts w:hint="eastAsia" w:ascii="宋体" w:hAnsi="宋体" w:eastAsia="宋体" w:cs="Times New Roman"/>
          <w:color w:val="ff0000"/>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10</w:t>
      </w:r>
      <w:r>
        <w:rPr>
          <w:rFonts w:hint="eastAsia" w:ascii="宋体" w:hAnsi="宋体" w:eastAsia="宋体" w:cs="Times New Roman"/>
          <w:b/>
          <w:sz w:val="24"/>
          <w:szCs w:val="24"/>
        </w:rPr>
        <w:t xml:space="preserve">残疾人福利性单位声明函（货物类项目）（采购包号：**）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Times New Roman"/>
          <w:sz w:val="24"/>
          <w:szCs w:val="21"/>
        </w:rPr>
        <w:t xml:space="preserve">JSZC-320000-</w:t>
      </w:r>
      <w:r>
        <w:rPr>
          <w:rFonts w:ascii="宋体" w:hAnsi="宋体" w:eastAsia="宋体" w:cs="Times New Roman"/>
          <w:sz w:val="24"/>
          <w:szCs w:val="21"/>
          <w:u w:val="single"/>
        </w:rPr>
        <w:t xml:space="preserve">****</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hint="eastAsia"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   日  期：</w:t>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11</w:t>
      </w:r>
      <w:r>
        <w:rPr>
          <w:rFonts w:hint="eastAsia" w:ascii="宋体" w:hAnsi="宋体" w:eastAsia="宋体" w:cs="Times New Roman"/>
          <w:b/>
          <w:sz w:val="24"/>
          <w:szCs w:val="24"/>
        </w:rPr>
        <w:t xml:space="preserve"> 联合体协议（参考格式）（采购包号：**）</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（联合体中各供应商全称）在此达成以下协议：</w:t>
      </w:r>
      <w:r/>
    </w:p>
    <w:p>
      <w:pPr>
        <w:ind w:firstLine="645"/>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、我们</w:t>
      </w:r>
      <w:r>
        <w:rPr>
          <w:rFonts w:hint="eastAsia" w:ascii="宋体" w:hAnsi="宋体" w:eastAsia="宋体" w:cs="Times New Roman"/>
          <w:sz w:val="24"/>
          <w:szCs w:val="21"/>
          <w:u w:val="single"/>
        </w:rPr>
        <w:t xml:space="preserve"> （供应商1），（供应商2） ，</w:t>
      </w:r>
      <w:r>
        <w:rPr>
          <w:rFonts w:ascii="宋体" w:hAnsi="宋体" w:eastAsia="宋体" w:cs="Times New Roman"/>
          <w:sz w:val="24"/>
          <w:szCs w:val="21"/>
          <w:u w:val="single"/>
        </w:rPr>
        <w:t xml:space="preserve">……</w:t>
      </w:r>
      <w:r>
        <w:rPr>
          <w:rFonts w:hint="eastAsia" w:ascii="宋体" w:hAnsi="宋体" w:eastAsia="宋体" w:cs="Times New Roman"/>
          <w:sz w:val="24"/>
          <w:szCs w:val="21"/>
        </w:rPr>
        <w:t xml:space="preserve">自愿组成联合体，参加苏州市公共资源交易中心吴江分中心组织的采购编号为</w:t>
      </w:r>
      <w:r>
        <w:rPr>
          <w:rFonts w:hint="eastAsia" w:ascii="宋体" w:hAnsi="宋体" w:eastAsia="宋体" w:cs="Times New Roman"/>
          <w:sz w:val="24"/>
          <w:szCs w:val="21"/>
          <w:u w:val="single"/>
        </w:rPr>
        <w:t xml:space="preserve">（编号全称），（项目全称）</w:t>
      </w:r>
      <w:r>
        <w:rPr>
          <w:rFonts w:hint="eastAsia" w:ascii="宋体" w:hAnsi="宋体" w:eastAsia="宋体" w:cs="Times New Roman"/>
          <w:sz w:val="24"/>
          <w:szCs w:val="21"/>
        </w:rPr>
        <w:t xml:space="preserve">项目（采购包号：**）的政府采购活动，我联合体指定</w:t>
      </w:r>
      <w:r>
        <w:rPr>
          <w:rFonts w:hint="eastAsia" w:ascii="宋体" w:hAnsi="宋体" w:eastAsia="宋体" w:cs="Times New Roman"/>
          <w:sz w:val="24"/>
          <w:szCs w:val="21"/>
          <w:u w:val="single"/>
        </w:rPr>
        <w:t xml:space="preserve">（供应商*）</w:t>
      </w:r>
      <w:r>
        <w:rPr>
          <w:rFonts w:hint="eastAsia" w:ascii="宋体" w:hAnsi="宋体" w:eastAsia="宋体" w:cs="Times New Roman"/>
          <w:sz w:val="24"/>
          <w:szCs w:val="21"/>
        </w:rPr>
        <w:t xml:space="preserve">为牵头单位（牵头单位必须为联合体成员）。</w:t>
      </w:r>
      <w:r/>
    </w:p>
    <w:p>
      <w:pPr>
        <w:ind w:firstLine="645"/>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、若我们联合中标、成交，（供应商单位</w:t>
      </w:r>
      <w:r>
        <w:rPr>
          <w:rFonts w:ascii="宋体" w:hAnsi="宋体" w:eastAsia="宋体" w:cs="Times New Roman"/>
          <w:sz w:val="24"/>
          <w:szCs w:val="21"/>
        </w:rPr>
        <w:t xml:space="preserve">1</w:t>
      </w:r>
      <w:r>
        <w:rPr>
          <w:rFonts w:hint="eastAsia" w:ascii="宋体" w:hAnsi="宋体" w:eastAsia="宋体" w:cs="Times New Roman"/>
          <w:sz w:val="24"/>
          <w:szCs w:val="21"/>
        </w:rPr>
        <w:t xml:space="preserve">全称）实施项目中（工作内容）部分工作，并承担相应的责任。（供应商单位</w:t>
      </w:r>
      <w:r>
        <w:rPr>
          <w:rFonts w:ascii="宋体" w:hAnsi="宋体" w:eastAsia="宋体" w:cs="Times New Roman"/>
          <w:sz w:val="24"/>
          <w:szCs w:val="21"/>
        </w:rPr>
        <w:t xml:space="preserve">2</w:t>
      </w:r>
      <w:r>
        <w:rPr>
          <w:rFonts w:hint="eastAsia" w:ascii="宋体" w:hAnsi="宋体" w:eastAsia="宋体" w:cs="Times New Roman"/>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、其中</w:t>
      </w:r>
      <w:r>
        <w:rPr>
          <w:rFonts w:ascii="宋体" w:hAnsi="宋体" w:eastAsia="宋体" w:cs="Times New Roman"/>
          <w:sz w:val="24"/>
          <w:szCs w:val="21"/>
          <w:u w:val="single"/>
        </w:rPr>
        <w:t xml:space="preserve">      </w:t>
      </w:r>
      <w:r>
        <w:rPr>
          <w:rFonts w:hint="eastAsia" w:ascii="宋体" w:hAnsi="宋体" w:eastAsia="宋体" w:cs="Times New Roman"/>
          <w:sz w:val="24"/>
          <w:szCs w:val="21"/>
        </w:rPr>
        <w:t xml:space="preserve">（小型、微型企业/残疾人福利性单位/监狱企业全称）为</w:t>
      </w:r>
      <w:r>
        <w:rPr>
          <w:rFonts w:ascii="宋体" w:hAnsi="宋体" w:eastAsia="宋体" w:cs="Times New Roman"/>
          <w:sz w:val="24"/>
          <w:szCs w:val="21"/>
          <w:u w:val="single"/>
        </w:rPr>
        <w:t xml:space="preserve">    </w:t>
      </w:r>
      <w:r>
        <w:rPr>
          <w:rFonts w:hint="eastAsia" w:ascii="宋体" w:hAnsi="宋体" w:eastAsia="宋体" w:cs="Times New Roman"/>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sz w:val="24"/>
          <w:szCs w:val="21"/>
          <w:u w:val="single"/>
        </w:rPr>
        <w:t xml:space="preserve">  </w:t>
      </w:r>
      <w:r>
        <w:rPr>
          <w:rFonts w:ascii="宋体" w:hAnsi="宋体" w:eastAsia="宋体" w:cs="Times New Roman"/>
          <w:sz w:val="24"/>
          <w:szCs w:val="21"/>
        </w:rPr>
        <w:t xml:space="preserve"> %</w:t>
      </w:r>
      <w:r>
        <w:rPr>
          <w:rFonts w:hint="eastAsia" w:ascii="宋体" w:hAnsi="宋体" w:eastAsia="宋体" w:cs="Times New Roman"/>
          <w:sz w:val="24"/>
          <w:szCs w:val="21"/>
        </w:rPr>
        <w:t xml:space="preserve">。</w:t>
      </w:r>
      <w:r/>
    </w:p>
    <w:p>
      <w:pPr>
        <w:ind w:firstLine="645"/>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firstLine="645"/>
        <w:spacing w:line="560" w:lineRule="exact"/>
        <w:rPr>
          <w:rFonts w:hint="eastAsia" w:ascii="宋体" w:hAnsi="宋体" w:eastAsia="宋体" w:cs="Times New Roman"/>
          <w:sz w:val="24"/>
          <w:szCs w:val="21"/>
        </w:rPr>
      </w:pPr>
      <w:r>
        <w:rPr>
          <w:rFonts w:ascii="宋体" w:hAnsi="宋体" w:eastAsia="宋体" w:cs="Times New Roman"/>
          <w:sz w:val="24"/>
          <w:szCs w:val="21"/>
        </w:rPr>
        <w:t xml:space="preserve">                   </w:t>
      </w:r>
      <w:r>
        <w:rPr>
          <w:rFonts w:hint="eastAsia" w:ascii="宋体" w:hAnsi="宋体" w:eastAsia="宋体" w:cs="Times New Roman"/>
          <w:sz w:val="24"/>
          <w:szCs w:val="21"/>
        </w:rPr>
        <w:t xml:space="preserve">                       </w:t>
      </w:r>
      <w:r/>
    </w:p>
    <w:p>
      <w:pPr>
        <w:ind w:firstLine="646"/>
        <w:jc w:val="right"/>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联合体中各供应商全称（公章）：</w:t>
      </w:r>
      <w:r>
        <w:rPr>
          <w:rFonts w:ascii="宋体" w:hAnsi="宋体" w:eastAsia="宋体" w:cs="Times New Roman"/>
          <w:sz w:val="24"/>
          <w:szCs w:val="21"/>
        </w:rPr>
        <w:t xml:space="preserve">     </w:t>
      </w:r>
      <w:r/>
    </w:p>
    <w:p>
      <w:pPr>
        <w:ind w:firstLine="646"/>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                   </w:t>
      </w:r>
      <w:r>
        <w:rPr>
          <w:rFonts w:hint="eastAsia" w:ascii="宋体" w:hAnsi="宋体" w:eastAsia="宋体" w:cs="Times New Roman"/>
          <w:sz w:val="24"/>
          <w:szCs w:val="21"/>
        </w:rPr>
        <w:t xml:space="preserve">               日期：</w:t>
      </w:r>
      <w:r/>
    </w:p>
    <w:p>
      <w:pPr>
        <w:ind w:firstLine="645"/>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firstLine="645"/>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firstLine="645"/>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12</w:t>
      </w:r>
      <w:r>
        <w:rPr>
          <w:rFonts w:hint="eastAsia" w:ascii="宋体" w:hAnsi="宋体" w:eastAsia="宋体" w:cs="Times New Roman"/>
          <w:b/>
          <w:sz w:val="24"/>
          <w:szCs w:val="24"/>
        </w:rPr>
        <w:t xml:space="preserve">实质性要求响应及偏离表（采购包号：**）</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609"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1"/>
              </w:rPr>
              <w:t xml:space="preserve">加*号条款）</w:t>
            </w:r>
            <w:r/>
          </w:p>
        </w:tc>
        <w:tc>
          <w:tcPr>
            <w:tcW w:w="3317"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60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3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3609"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3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609" w:type="dxa"/>
            <w:textDirection w:val="lrTb"/>
            <w:noWrap w:val="false"/>
          </w:tcPr>
          <w:p>
            <w:pPr>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3317"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附件</w:t>
      </w:r>
      <w:r>
        <w:rPr>
          <w:rFonts w:ascii="宋体" w:hAnsi="宋体" w:eastAsia="宋体" w:cs="Times New Roman"/>
          <w:sz w:val="24"/>
          <w:szCs w:val="24"/>
        </w:rPr>
        <w:t xml:space="preserve">12-1 </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1.投标人必须</w:t>
      </w:r>
      <w:r>
        <w:rPr>
          <w:rFonts w:ascii="宋体" w:hAnsi="宋体" w:eastAsia="宋体" w:cs="Times New Roman"/>
          <w:sz w:val="24"/>
          <w:szCs w:val="24"/>
        </w:rPr>
        <w:t xml:space="preserve">对</w:t>
      </w: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1"/>
        </w:rPr>
        <w:t xml:space="preserve">加*号条款）</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必须</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3.投标人未对实质性要求逐条</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明确响应的，或未按招标文件要求提供证明材料的，该采购包作无效投标处理。</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附件13  关于符合本国产品标准的声明函（采购包号：**）</w:t>
      </w:r>
      <w:r/>
    </w:p>
    <w:p>
      <w:pPr>
        <w:ind w:firstLine="420"/>
        <w:jc w:val="left"/>
        <w:spacing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p>
      <w:pPr>
        <w:ind w:firstLine="420"/>
        <w:jc w:val="left"/>
        <w:spacing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1"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shd w:val="clear" w:color="auto" w:fill="ffffff"/>
        </w:rPr>
        <w:t xml:space="preserve">1.</w:t>
      </w:r>
      <w:r>
        <w:rPr>
          <w:rFonts w:hint="eastAsia" w:ascii="方正魏碑_GBK" w:hAnsi="方正魏碑_GBK" w:eastAsia="方正魏碑_GBK" w:cs="方正魏碑_GBK"/>
          <w:color w:val="ff0000"/>
          <w:sz w:val="24"/>
          <w:szCs w:val="24"/>
          <w:u w:val="single"/>
          <w:shd w:val="clear" w:color="auto" w:fill="ffffff"/>
        </w:rPr>
        <w:t xml:space="preserve">（产品名称1）</w:t>
      </w:r>
      <w:r>
        <w:rPr>
          <w:rFonts w:hint="eastAsia" w:ascii="方正魏碑_GBK" w:hAnsi="方正魏碑_GBK" w:eastAsia="方正魏碑_GBK" w:cs="方正魏碑_GBK"/>
          <w:color w:val="ff0000"/>
          <w:sz w:val="24"/>
          <w:szCs w:val="24"/>
          <w:shd w:val="clear" w:color="auto" w:fill="ffffff"/>
          <w:vertAlign w:val="superscript"/>
        </w:rPr>
        <w:t xml:space="preserve">1</w:t>
      </w:r>
      <w:r>
        <w:rPr>
          <w:rFonts w:hint="eastAsia" w:ascii="方正魏碑_GBK" w:hAnsi="方正魏碑_GBK" w:eastAsia="方正魏碑_GBK" w:cs="方正魏碑_GBK"/>
          <w:color w:val="ff0000"/>
          <w:sz w:val="24"/>
          <w:szCs w:val="24"/>
          <w:shd w:val="clear" w:color="auto" w:fill="ffffff"/>
        </w:rPr>
        <w:t xml:space="preserve">，生产厂为</w:t>
      </w:r>
      <w:r>
        <w:rPr>
          <w:rFonts w:hint="eastAsia" w:ascii="方正魏碑_GBK" w:hAnsi="方正魏碑_GBK" w:eastAsia="方正魏碑_GBK" w:cs="方正魏碑_GBK"/>
          <w:color w:val="ff0000"/>
          <w:sz w:val="24"/>
          <w:szCs w:val="24"/>
          <w:u w:val="single"/>
          <w:shd w:val="clear" w:color="auto" w:fill="ffffff"/>
        </w:rPr>
        <w:t xml:space="preserve">（厂名）</w:t>
      </w:r>
      <w:r>
        <w:rPr>
          <w:rFonts w:hint="eastAsia" w:ascii="方正魏碑_GBK" w:hAnsi="方正魏碑_GBK" w:eastAsia="方正魏碑_GBK" w:cs="方正魏碑_GBK"/>
          <w:color w:val="ff0000"/>
          <w:sz w:val="24"/>
          <w:szCs w:val="24"/>
          <w:shd w:val="clear" w:color="auto" w:fill="ffffff"/>
          <w:vertAlign w:val="superscript"/>
        </w:rPr>
        <w:t xml:space="preserve">2</w:t>
      </w:r>
      <w:r>
        <w:rPr>
          <w:rFonts w:hint="eastAsia" w:ascii="方正魏碑_GBK" w:hAnsi="方正魏碑_GBK" w:eastAsia="方正魏碑_GBK" w:cs="方正魏碑_GBK"/>
          <w:color w:val="ff0000"/>
          <w:sz w:val="24"/>
          <w:szCs w:val="24"/>
          <w:shd w:val="clear" w:color="auto" w:fill="ffffff"/>
        </w:rPr>
        <w:t xml:space="preserve">，厂址为</w:t>
      </w:r>
      <w:r>
        <w:rPr>
          <w:rFonts w:hint="eastAsia" w:ascii="方正魏碑_GBK" w:hAnsi="方正魏碑_GBK" w:eastAsia="方正魏碑_GBK" w:cs="方正魏碑_GBK"/>
          <w:color w:val="ff0000"/>
          <w:sz w:val="24"/>
          <w:szCs w:val="24"/>
          <w:u w:val="single"/>
          <w:shd w:val="clear" w:color="auto" w:fill="ffffff"/>
        </w:rPr>
        <w:t xml:space="preserve">（生产厂址）</w:t>
      </w:r>
      <w:r>
        <w:rPr>
          <w:rFonts w:hint="eastAsia" w:ascii="方正魏碑_GBK" w:hAnsi="方正魏碑_GBK" w:eastAsia="方正魏碑_GBK" w:cs="方正魏碑_GBK"/>
          <w:color w:val="ff0000"/>
          <w:sz w:val="24"/>
          <w:szCs w:val="24"/>
          <w:shd w:val="clear" w:color="auto" w:fill="ffffff"/>
        </w:rPr>
        <w:t xml:space="preserve">。</w:t>
      </w:r>
      <w:r>
        <w:rPr>
          <w:rFonts w:hint="eastAsia" w:ascii="方正魏碑_GBK" w:hAnsi="方正魏碑_GBK" w:eastAsia="方正魏碑_GBK" w:cs="方正魏碑_GBK"/>
          <w:color w:val="ff0000"/>
          <w:sz w:val="24"/>
          <w:szCs w:val="24"/>
          <w:u w:val="single"/>
          <w:shd w:val="clear" w:color="auto" w:fill="ffffff"/>
        </w:rPr>
        <w:t xml:space="preserve"> （产品名称1） </w:t>
      </w:r>
      <w:r>
        <w:rPr>
          <w:rFonts w:hint="eastAsia" w:ascii="方正魏碑_GBK" w:hAnsi="方正魏碑_GBK" w:eastAsia="方正魏碑_GBK" w:cs="方正魏碑_GBK"/>
          <w:color w:val="ff0000"/>
          <w:sz w:val="24"/>
          <w:szCs w:val="24"/>
          <w:shd w:val="clear" w:color="auto" w:fill="ffffff"/>
        </w:rPr>
        <w:t xml:space="preserve">的中国境内生产的组件成本占比≥</w:t>
      </w:r>
      <w:r>
        <w:rPr>
          <w:rFonts w:hint="eastAsia" w:ascii="方正魏碑_GBK" w:hAnsi="方正魏碑_GBK" w:eastAsia="方正魏碑_GBK" w:cs="方正魏碑_GBK"/>
          <w:color w:val="ff0000"/>
          <w:sz w:val="24"/>
          <w:szCs w:val="24"/>
          <w:u w:val="single"/>
          <w:shd w:val="clear" w:color="auto" w:fill="ffffff"/>
        </w:rPr>
        <w:t xml:space="preserve">（规定</w:t>
      </w:r>
      <w:r>
        <w:rPr>
          <w:rFonts w:ascii="方正魏碑_GBK" w:hAnsi="方正魏碑_GBK" w:eastAsia="方正魏碑_GBK" w:cs="方正魏碑_GBK"/>
          <w:color w:val="ff0000"/>
          <w:sz w:val="24"/>
          <w:szCs w:val="24"/>
          <w:u w:val="single"/>
          <w:shd w:val="clear" w:color="auto" w:fill="ffffff"/>
        </w:rPr>
        <w:t xml:space="preserve">比例</w:t>
      </w:r>
      <w:r>
        <w:rPr>
          <w:rFonts w:hint="eastAsia" w:ascii="方正魏碑_GBK" w:hAnsi="方正魏碑_GBK" w:eastAsia="方正魏碑_GBK" w:cs="方正魏碑_GBK"/>
          <w:color w:val="ff0000"/>
          <w:sz w:val="24"/>
          <w:szCs w:val="24"/>
          <w:u w:val="single"/>
          <w:shd w:val="clear" w:color="auto" w:fill="ffffff"/>
        </w:rPr>
        <w:t xml:space="preserve">）</w:t>
      </w:r>
      <w:r>
        <w:rPr>
          <w:rFonts w:hint="eastAsia" w:ascii="方正魏碑_GBK" w:hAnsi="方正魏碑_GBK" w:eastAsia="方正魏碑_GBK" w:cs="方正魏碑_GBK"/>
          <w:color w:val="ff0000"/>
          <w:sz w:val="24"/>
          <w:szCs w:val="24"/>
          <w:shd w:val="clear" w:color="auto" w:fill="ffffff"/>
          <w:vertAlign w:val="superscript"/>
        </w:rPr>
        <w:t xml:space="preserve">3</w:t>
      </w:r>
      <w:r>
        <w:rPr>
          <w:rFonts w:hint="eastAsia" w:ascii="方正魏碑_GBK" w:hAnsi="方正魏碑_GBK" w:eastAsia="方正魏碑_GBK" w:cs="方正魏碑_GBK"/>
          <w:color w:val="ff0000"/>
          <w:sz w:val="24"/>
          <w:szCs w:val="24"/>
          <w:shd w:val="clear" w:color="auto" w:fill="ffffff"/>
        </w:rPr>
        <w:t xml:space="preserve">。</w:t>
      </w:r>
      <w:r>
        <w:rPr>
          <w:rFonts w:hint="eastAsia" w:ascii="方正魏碑_GBK" w:hAnsi="方正魏碑_GBK" w:eastAsia="方正魏碑_GBK" w:cs="方正魏碑_GBK"/>
          <w:color w:val="ff0000"/>
          <w:sz w:val="24"/>
          <w:szCs w:val="24"/>
          <w:u w:val="single"/>
          <w:shd w:val="clear" w:color="auto" w:fill="ffffff"/>
        </w:rPr>
        <w:t xml:space="preserve">（产品名称1）</w:t>
      </w:r>
      <w:r>
        <w:rPr>
          <w:rFonts w:hint="eastAsia" w:ascii="方正魏碑_GBK" w:hAnsi="方正魏碑_GBK" w:eastAsia="方正魏碑_GBK" w:cs="方正魏碑_GBK"/>
          <w:color w:val="ff0000"/>
          <w:sz w:val="24"/>
          <w:szCs w:val="24"/>
          <w:shd w:val="clear" w:color="auto" w:fill="ffffff"/>
        </w:rPr>
        <w:t xml:space="preserve">的</w:t>
      </w:r>
      <w:r>
        <w:rPr>
          <w:rFonts w:hint="eastAsia" w:ascii="方正魏碑_GBK" w:hAnsi="方正魏碑_GBK" w:eastAsia="方正魏碑_GBK" w:cs="方正魏碑_GBK"/>
          <w:color w:val="ff0000"/>
          <w:sz w:val="24"/>
          <w:szCs w:val="24"/>
          <w:u w:val="single"/>
          <w:shd w:val="clear" w:color="auto" w:fill="ffffff"/>
        </w:rPr>
        <w:t xml:space="preserve">（关键</w:t>
      </w:r>
      <w:r>
        <w:rPr>
          <w:rFonts w:ascii="方正魏碑_GBK" w:hAnsi="方正魏碑_GBK" w:eastAsia="方正魏碑_GBK" w:cs="方正魏碑_GBK"/>
          <w:color w:val="ff0000"/>
          <w:sz w:val="24"/>
          <w:szCs w:val="24"/>
          <w:u w:val="single"/>
          <w:shd w:val="clear" w:color="auto" w:fill="ffffff"/>
        </w:rPr>
        <w:t xml:space="preserve">组件</w:t>
      </w:r>
      <w:r>
        <w:rPr>
          <w:rFonts w:hint="eastAsia" w:ascii="方正魏碑_GBK" w:hAnsi="方正魏碑_GBK" w:eastAsia="方正魏碑_GBK" w:cs="方正魏碑_GBK"/>
          <w:color w:val="ff0000"/>
          <w:sz w:val="24"/>
          <w:szCs w:val="24"/>
          <w:u w:val="single"/>
          <w:shd w:val="clear" w:color="auto" w:fill="ffffff"/>
        </w:rPr>
        <w:t xml:space="preserve">）</w:t>
      </w:r>
      <w:r>
        <w:rPr>
          <w:rFonts w:hint="eastAsia" w:ascii="方正魏碑_GBK" w:hAnsi="方正魏碑_GBK" w:eastAsia="方正魏碑_GBK" w:cs="方正魏碑_GBK"/>
          <w:color w:val="ff0000"/>
          <w:sz w:val="24"/>
          <w:szCs w:val="24"/>
          <w:shd w:val="clear" w:color="auto" w:fill="ffffff"/>
          <w:vertAlign w:val="superscript"/>
        </w:rPr>
        <w:t xml:space="preserve">4</w:t>
      </w:r>
      <w:r>
        <w:rPr>
          <w:rFonts w:hint="eastAsia" w:ascii="方正魏碑_GBK" w:hAnsi="方正魏碑_GBK" w:eastAsia="方正魏碑_GBK" w:cs="方正魏碑_GBK"/>
          <w:color w:val="ff0000"/>
          <w:sz w:val="24"/>
          <w:szCs w:val="24"/>
          <w:shd w:val="clear" w:color="auto" w:fill="ffffff"/>
        </w:rPr>
        <w:t xml:space="preserve">在中国境内生产。</w:t>
      </w:r>
      <w:r>
        <w:rPr>
          <w:rFonts w:hint="eastAsia" w:ascii="方正魏碑_GBK" w:hAnsi="方正魏碑_GBK" w:eastAsia="方正魏碑_GBK" w:cs="方正魏碑_GBK"/>
          <w:color w:val="ff0000"/>
          <w:sz w:val="24"/>
          <w:szCs w:val="24"/>
          <w:u w:val="single"/>
          <w:shd w:val="clear" w:color="auto" w:fill="ffffff"/>
        </w:rPr>
        <w:t xml:space="preserve">（产品名称1）</w:t>
      </w:r>
      <w:r>
        <w:rPr>
          <w:rFonts w:hint="eastAsia" w:ascii="方正魏碑_GBK" w:hAnsi="方正魏碑_GBK" w:eastAsia="方正魏碑_GBK" w:cs="方正魏碑_GBK"/>
          <w:color w:val="ff0000"/>
          <w:sz w:val="24"/>
          <w:szCs w:val="24"/>
          <w:shd w:val="clear" w:color="auto" w:fill="ffffff"/>
        </w:rPr>
        <w:t xml:space="preserve">的</w:t>
      </w:r>
      <w:r>
        <w:rPr>
          <w:rFonts w:hint="eastAsia" w:ascii="方正魏碑_GBK" w:hAnsi="方正魏碑_GBK" w:eastAsia="方正魏碑_GBK" w:cs="方正魏碑_GBK"/>
          <w:color w:val="ff0000"/>
          <w:sz w:val="24"/>
          <w:szCs w:val="24"/>
          <w:u w:val="single"/>
          <w:shd w:val="clear" w:color="auto" w:fill="ffffff"/>
        </w:rPr>
        <w:t xml:space="preserve">（关键工序）</w:t>
      </w:r>
      <w:r>
        <w:rPr>
          <w:rFonts w:hint="eastAsia" w:ascii="方正魏碑_GBK" w:hAnsi="方正魏碑_GBK" w:eastAsia="方正魏碑_GBK" w:cs="方正魏碑_GBK"/>
          <w:color w:val="ff0000"/>
          <w:sz w:val="24"/>
          <w:szCs w:val="24"/>
          <w:shd w:val="clear" w:color="auto" w:fill="ffffff"/>
          <w:vertAlign w:val="superscript"/>
        </w:rPr>
        <w:t xml:space="preserve">5</w:t>
      </w:r>
      <w:r>
        <w:rPr>
          <w:rFonts w:hint="eastAsia" w:ascii="方正魏碑_GBK" w:hAnsi="方正魏碑_GBK" w:eastAsia="方正魏碑_GBK" w:cs="方正魏碑_GBK"/>
          <w:color w:val="ff0000"/>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ff0000"/>
          <w:sz w:val="24"/>
          <w:szCs w:val="24"/>
          <w:shd w:val="clear" w:color="auto" w:fill="ffffff"/>
        </w:rPr>
        <w:t xml:space="preserve">2.</w:t>
      </w:r>
      <w:r>
        <w:rPr>
          <w:rFonts w:hint="eastAsia" w:ascii="方正魏碑_GBK" w:hAnsi="方正魏碑_GBK" w:eastAsia="方正魏碑_GBK" w:cs="方正魏碑_GBK"/>
          <w:color w:val="ff0000"/>
          <w:sz w:val="24"/>
          <w:szCs w:val="24"/>
          <w:u w:val="single"/>
          <w:shd w:val="clear" w:color="auto" w:fill="ffffff"/>
        </w:rPr>
        <w:t xml:space="preserve">（产品名称2）</w:t>
      </w:r>
      <w:r>
        <w:rPr>
          <w:rFonts w:hint="eastAsia" w:ascii="方正魏碑_GBK" w:hAnsi="方正魏碑_GBK" w:eastAsia="方正魏碑_GBK" w:cs="方正魏碑_GBK"/>
          <w:color w:val="ff0000"/>
          <w:sz w:val="24"/>
          <w:szCs w:val="24"/>
          <w:shd w:val="clear" w:color="auto" w:fill="ffffff"/>
        </w:rPr>
        <w:t xml:space="preserve">，生产厂为</w:t>
      </w:r>
      <w:r>
        <w:rPr>
          <w:rFonts w:hint="eastAsia" w:ascii="方正魏碑_GBK" w:hAnsi="方正魏碑_GBK" w:eastAsia="方正魏碑_GBK" w:cs="方正魏碑_GBK"/>
          <w:color w:val="ff0000"/>
          <w:sz w:val="24"/>
          <w:szCs w:val="24"/>
          <w:u w:val="single"/>
          <w:shd w:val="clear" w:color="auto" w:fill="ffffff"/>
        </w:rPr>
        <w:t xml:space="preserve">（厂名）</w:t>
      </w:r>
      <w:r>
        <w:rPr>
          <w:rFonts w:hint="eastAsia" w:ascii="方正魏碑_GBK" w:hAnsi="方正魏碑_GBK" w:eastAsia="方正魏碑_GBK" w:cs="方正魏碑_GBK"/>
          <w:color w:val="ff0000"/>
          <w:sz w:val="24"/>
          <w:szCs w:val="24"/>
          <w:shd w:val="clear" w:color="auto" w:fill="ffffff"/>
        </w:rPr>
        <w:t xml:space="preserve">，厂址为</w:t>
      </w:r>
      <w:r>
        <w:rPr>
          <w:rFonts w:hint="eastAsia" w:ascii="方正魏碑_GBK" w:hAnsi="方正魏碑_GBK" w:eastAsia="方正魏碑_GBK" w:cs="方正魏碑_GBK"/>
          <w:color w:val="ff0000"/>
          <w:sz w:val="24"/>
          <w:szCs w:val="24"/>
          <w:u w:val="single"/>
          <w:shd w:val="clear" w:color="auto" w:fill="ffffff"/>
        </w:rPr>
        <w:t xml:space="preserve">（生产厂址）</w:t>
      </w:r>
      <w:r>
        <w:rPr>
          <w:rFonts w:hint="eastAsia" w:ascii="方正魏碑_GBK" w:hAnsi="方正魏碑_GBK" w:eastAsia="方正魏碑_GBK" w:cs="方正魏碑_GBK"/>
          <w:color w:val="ff0000"/>
          <w:sz w:val="24"/>
          <w:szCs w:val="24"/>
          <w:shd w:val="clear" w:color="auto" w:fill="ffffff"/>
        </w:rPr>
        <w:t xml:space="preserve">。</w:t>
      </w:r>
      <w:r>
        <w:rPr>
          <w:rFonts w:hint="eastAsia" w:ascii="方正魏碑_GBK" w:hAnsi="方正魏碑_GBK" w:eastAsia="方正魏碑_GBK" w:cs="方正魏碑_GBK"/>
          <w:color w:val="ff0000"/>
          <w:sz w:val="24"/>
          <w:szCs w:val="24"/>
          <w:u w:val="single"/>
          <w:shd w:val="clear" w:color="auto" w:fill="ffffff"/>
        </w:rPr>
        <w:t xml:space="preserve">（产品名称2）</w:t>
      </w:r>
      <w:r>
        <w:rPr>
          <w:rFonts w:hint="eastAsia" w:ascii="方正魏碑_GBK" w:hAnsi="方正魏碑_GBK" w:eastAsia="方正魏碑_GBK" w:cs="方正魏碑_GBK"/>
          <w:color w:val="ff0000"/>
          <w:sz w:val="24"/>
          <w:szCs w:val="24"/>
          <w:shd w:val="clear" w:color="auto" w:fill="ffffff"/>
        </w:rPr>
        <w:t xml:space="preserve">的中国境内生产的组件成本占比≥</w:t>
      </w:r>
      <w:r>
        <w:rPr>
          <w:rFonts w:hint="eastAsia" w:ascii="方正魏碑_GBK" w:hAnsi="方正魏碑_GBK" w:eastAsia="方正魏碑_GBK" w:cs="方正魏碑_GBK"/>
          <w:color w:val="ff0000"/>
          <w:sz w:val="24"/>
          <w:szCs w:val="24"/>
          <w:u w:val="single"/>
          <w:shd w:val="clear" w:color="auto" w:fill="ffffff"/>
        </w:rPr>
        <w:t xml:space="preserve">（规定</w:t>
      </w:r>
      <w:r>
        <w:rPr>
          <w:rFonts w:ascii="方正魏碑_GBK" w:hAnsi="方正魏碑_GBK" w:eastAsia="方正魏碑_GBK" w:cs="方正魏碑_GBK"/>
          <w:color w:val="ff0000"/>
          <w:sz w:val="24"/>
          <w:szCs w:val="24"/>
          <w:u w:val="single"/>
          <w:shd w:val="clear" w:color="auto" w:fill="ffffff"/>
        </w:rPr>
        <w:t xml:space="preserve">比例</w:t>
      </w:r>
      <w:r>
        <w:rPr>
          <w:rFonts w:hint="eastAsia" w:ascii="方正魏碑_GBK" w:hAnsi="方正魏碑_GBK" w:eastAsia="方正魏碑_GBK" w:cs="方正魏碑_GBK"/>
          <w:color w:val="ff0000"/>
          <w:sz w:val="24"/>
          <w:szCs w:val="24"/>
          <w:u w:val="single"/>
          <w:shd w:val="clear" w:color="auto" w:fill="ffffff"/>
        </w:rPr>
        <w:t xml:space="preserve">）</w:t>
      </w:r>
      <w:r>
        <w:rPr>
          <w:rFonts w:hint="eastAsia" w:ascii="方正魏碑_GBK" w:hAnsi="方正魏碑_GBK" w:eastAsia="方正魏碑_GBK" w:cs="方正魏碑_GBK"/>
          <w:color w:val="ff0000"/>
          <w:sz w:val="24"/>
          <w:szCs w:val="24"/>
          <w:shd w:val="clear" w:color="auto" w:fill="ffffff"/>
        </w:rPr>
        <w:t xml:space="preserve">。</w:t>
      </w:r>
      <w:r>
        <w:rPr>
          <w:rFonts w:hint="eastAsia" w:ascii="方正魏碑_GBK" w:hAnsi="方正魏碑_GBK" w:eastAsia="方正魏碑_GBK" w:cs="方正魏碑_GBK"/>
          <w:color w:val="ff0000"/>
          <w:sz w:val="24"/>
          <w:szCs w:val="24"/>
          <w:u w:val="single"/>
          <w:shd w:val="clear" w:color="auto" w:fill="ffffff"/>
        </w:rPr>
        <w:t xml:space="preserve">（产品名称2）</w:t>
      </w:r>
      <w:r>
        <w:rPr>
          <w:rFonts w:hint="eastAsia" w:ascii="方正魏碑_GBK" w:hAnsi="方正魏碑_GBK" w:eastAsia="方正魏碑_GBK" w:cs="方正魏碑_GBK"/>
          <w:color w:val="ff0000"/>
          <w:sz w:val="24"/>
          <w:szCs w:val="24"/>
          <w:shd w:val="clear" w:color="auto" w:fill="ffffff"/>
        </w:rPr>
        <w:t xml:space="preserve">的</w:t>
      </w:r>
      <w:r>
        <w:rPr>
          <w:rFonts w:hint="eastAsia" w:ascii="方正魏碑_GBK" w:hAnsi="方正魏碑_GBK" w:eastAsia="方正魏碑_GBK" w:cs="方正魏碑_GBK"/>
          <w:color w:val="ff0000"/>
          <w:sz w:val="24"/>
          <w:szCs w:val="24"/>
          <w:u w:val="single"/>
          <w:shd w:val="clear" w:color="auto" w:fill="ffffff"/>
        </w:rPr>
        <w:t xml:space="preserve">（关键</w:t>
      </w:r>
      <w:r>
        <w:rPr>
          <w:rFonts w:ascii="方正魏碑_GBK" w:hAnsi="方正魏碑_GBK" w:eastAsia="方正魏碑_GBK" w:cs="方正魏碑_GBK"/>
          <w:color w:val="ff0000"/>
          <w:sz w:val="24"/>
          <w:szCs w:val="24"/>
          <w:u w:val="single"/>
          <w:shd w:val="clear" w:color="auto" w:fill="ffffff"/>
        </w:rPr>
        <w:t xml:space="preserve">组件</w:t>
      </w:r>
      <w:r>
        <w:rPr>
          <w:rFonts w:hint="eastAsia" w:ascii="方正魏碑_GBK" w:hAnsi="方正魏碑_GBK" w:eastAsia="方正魏碑_GBK" w:cs="方正魏碑_GBK"/>
          <w:color w:val="ff0000"/>
          <w:sz w:val="24"/>
          <w:szCs w:val="24"/>
          <w:u w:val="single"/>
          <w:shd w:val="clear" w:color="auto" w:fill="ffffff"/>
        </w:rPr>
        <w:t xml:space="preserve">）</w:t>
      </w:r>
      <w:r>
        <w:rPr>
          <w:rFonts w:hint="eastAsia" w:ascii="方正魏碑_GBK" w:hAnsi="方正魏碑_GBK" w:eastAsia="方正魏碑_GBK" w:cs="方正魏碑_GBK"/>
          <w:color w:val="ff0000"/>
          <w:sz w:val="24"/>
          <w:szCs w:val="24"/>
          <w:shd w:val="clear" w:color="auto" w:fill="ffffff"/>
        </w:rPr>
        <w:t xml:space="preserve">在中国境内生产。</w:t>
      </w:r>
      <w:r>
        <w:rPr>
          <w:rFonts w:hint="eastAsia" w:ascii="方正魏碑_GBK" w:hAnsi="方正魏碑_GBK" w:eastAsia="方正魏碑_GBK" w:cs="方正魏碑_GBK"/>
          <w:color w:val="ff0000"/>
          <w:sz w:val="24"/>
          <w:szCs w:val="24"/>
          <w:u w:val="single"/>
          <w:shd w:val="clear" w:color="auto" w:fill="ffffff"/>
        </w:rPr>
        <w:t xml:space="preserve">（产品名称1）</w:t>
      </w:r>
      <w:r>
        <w:rPr>
          <w:rFonts w:hint="eastAsia" w:ascii="方正魏碑_GBK" w:hAnsi="方正魏碑_GBK" w:eastAsia="方正魏碑_GBK" w:cs="方正魏碑_GBK"/>
          <w:color w:val="ff0000"/>
          <w:sz w:val="24"/>
          <w:szCs w:val="24"/>
          <w:shd w:val="clear" w:color="auto" w:fill="ffffff"/>
        </w:rPr>
        <w:t xml:space="preserve">的</w:t>
      </w:r>
      <w:r>
        <w:rPr>
          <w:rFonts w:hint="eastAsia" w:ascii="方正魏碑_GBK" w:hAnsi="方正魏碑_GBK" w:eastAsia="方正魏碑_GBK" w:cs="方正魏碑_GBK"/>
          <w:color w:val="ff0000"/>
          <w:sz w:val="24"/>
          <w:szCs w:val="24"/>
          <w:u w:val="single"/>
          <w:shd w:val="clear" w:color="auto" w:fill="ffffff"/>
        </w:rPr>
        <w:t xml:space="preserve">（关键工序）</w:t>
      </w:r>
      <w:r>
        <w:rPr>
          <w:rFonts w:hint="eastAsia" w:ascii="方正魏碑_GBK" w:hAnsi="方正魏碑_GBK" w:eastAsia="方正魏碑_GBK" w:cs="方正魏碑_GBK"/>
          <w:color w:val="ff0000"/>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w:t>
      </w:r>
      <w:r/>
    </w:p>
    <w:p>
      <w:pPr>
        <w:ind w:firstLine="420"/>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p>
      <w:pPr>
        <w:ind w:right="480" w:firstLine="3720"/>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公司（单位）名称（盖章）：　        </w:t>
      </w:r>
      <w:r/>
    </w:p>
    <w:p>
      <w:pPr>
        <w:jc w:val="center"/>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                    </w:t>
      </w:r>
      <w:r>
        <w:rPr>
          <w:rFonts w:ascii="方正魏碑_GBK" w:hAnsi="方正魏碑_GBK" w:eastAsia="方正魏碑_GBK" w:cs="方正魏碑_GBK"/>
          <w:color w:val="ff0000"/>
          <w:sz w:val="24"/>
          <w:szCs w:val="24"/>
          <w:shd w:val="clear" w:color="auto" w:fill="ffffff"/>
        </w:rPr>
        <w:t xml:space="preserve">            </w:t>
      </w:r>
      <w:r>
        <w:rPr>
          <w:rFonts w:hint="eastAsia" w:ascii="方正魏碑_GBK" w:hAnsi="方正魏碑_GBK" w:eastAsia="方正魏碑_GBK" w:cs="方正魏碑_GBK"/>
          <w:color w:val="ff0000"/>
          <w:sz w:val="24"/>
          <w:szCs w:val="24"/>
          <w:shd w:val="clear" w:color="auto" w:fill="ffffff"/>
        </w:rPr>
        <w:t xml:space="preserve">日期：　   </w:t>
      </w:r>
      <w:r>
        <w:rPr>
          <w:rFonts w:hint="eastAsia" w:ascii="微软雅黑" w:hAnsi="微软雅黑" w:eastAsia="微软雅黑" w:cs="微软雅黑"/>
          <w:color w:val="ff0000"/>
          <w:sz w:val="24"/>
          <w:szCs w:val="24"/>
          <w:shd w:val="clear" w:color="auto" w:fill="ffffff"/>
        </w:rPr>
        <w:t xml:space="preserve">年　</w:t>
      </w:r>
      <w:r>
        <w:rPr>
          <w:rFonts w:hint="eastAsia" w:ascii="方正魏碑_GBK" w:hAnsi="方正魏碑_GBK" w:eastAsia="方正魏碑_GBK" w:cs="方正魏碑_GBK"/>
          <w:color w:val="ff0000"/>
          <w:sz w:val="24"/>
          <w:szCs w:val="24"/>
          <w:shd w:val="clear" w:color="auto" w:fill="ffffff"/>
        </w:rPr>
        <w:t xml:space="preserve">  </w:t>
      </w:r>
      <w:r>
        <w:rPr>
          <w:rFonts w:hint="eastAsia" w:ascii="微软雅黑" w:hAnsi="微软雅黑" w:eastAsia="微软雅黑" w:cs="微软雅黑"/>
          <w:color w:val="ff0000"/>
          <w:sz w:val="24"/>
          <w:szCs w:val="24"/>
          <w:shd w:val="clear" w:color="auto" w:fill="ffffff"/>
        </w:rPr>
        <w:t xml:space="preserve">月　</w:t>
      </w:r>
      <w:r>
        <w:rPr>
          <w:rFonts w:hint="eastAsia" w:ascii="方正魏碑_GBK" w:hAnsi="方正魏碑_GBK" w:eastAsia="方正魏碑_GBK" w:cs="方正魏碑_GBK"/>
          <w:color w:val="ff0000"/>
          <w:sz w:val="24"/>
          <w:szCs w:val="24"/>
          <w:shd w:val="clear" w:color="auto" w:fill="ffffff"/>
        </w:rPr>
        <w:t xml:space="preserve">  </w:t>
      </w:r>
      <w:r>
        <w:rPr>
          <w:rFonts w:hint="eastAsia" w:ascii="微软雅黑" w:hAnsi="微软雅黑" w:eastAsia="微软雅黑" w:cs="微软雅黑"/>
          <w:color w:val="ff0000"/>
          <w:sz w:val="24"/>
          <w:szCs w:val="24"/>
          <w:shd w:val="clear" w:color="auto" w:fill="ffffff"/>
        </w:rPr>
        <w:t xml:space="preserve">日</w:t>
      </w:r>
      <w:r>
        <w:rPr>
          <w:rFonts w:hint="eastAsia" w:ascii="方正魏碑_GBK" w:hAnsi="方正魏碑_GBK" w:eastAsia="方正魏碑_GBK" w:cs="方正魏碑_GBK"/>
          <w:color w:val="ff0000"/>
          <w:sz w:val="24"/>
          <w:szCs w:val="24"/>
          <w:shd w:val="clear" w:color="auto" w:fill="ffffff"/>
        </w:rPr>
        <w:t xml:space="preserve">         </w:t>
      </w:r>
      <w:r/>
    </w:p>
    <w:p>
      <w:pPr>
        <w:jc w:val="left"/>
        <w:spacing w:before="30" w:after="30"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__________________</w:t>
      </w:r>
      <w:r/>
    </w:p>
    <w:p>
      <w:pPr>
        <w:jc w:val="left"/>
        <w:spacing w:before="30" w:after="30" w:line="0" w:lineRule="atLeast"/>
        <w:widowControl/>
        <w:rPr>
          <w:rFonts w:hint="eastAsia" w:ascii="方正魏碑_GBK" w:hAnsi="方正魏碑_GBK" w:eastAsia="方正魏碑_GBK" w:cs="方正魏碑_GBK"/>
          <w:color w:val="ff0000"/>
          <w:sz w:val="22"/>
          <w:szCs w:val="24"/>
        </w:rPr>
      </w:pPr>
      <w:r>
        <w:rPr>
          <w:rFonts w:hint="eastAsia" w:ascii="方正魏碑_GBK" w:hAnsi="方正魏碑_GBK" w:eastAsia="方正魏碑_GBK" w:cs="方正魏碑_GBK"/>
          <w:color w:val="ff0000"/>
          <w:sz w:val="22"/>
          <w:szCs w:val="24"/>
          <w:shd w:val="clear" w:color="auto" w:fill="ffffff"/>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color w:val="ff0000"/>
          <w:sz w:val="22"/>
          <w:szCs w:val="24"/>
        </w:rPr>
      </w:pPr>
      <w:r>
        <w:rPr>
          <w:rFonts w:hint="eastAsia" w:ascii="方正魏碑_GBK" w:hAnsi="方正魏碑_GBK" w:eastAsia="方正魏碑_GBK" w:cs="方正魏碑_GBK"/>
          <w:color w:val="ff0000"/>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color w:val="ff0000"/>
          <w:sz w:val="22"/>
          <w:szCs w:val="24"/>
        </w:rPr>
      </w:pPr>
      <w:r>
        <w:rPr>
          <w:rFonts w:hint="eastAsia" w:ascii="方正魏碑_GBK" w:hAnsi="方正魏碑_GBK" w:eastAsia="方正魏碑_GBK" w:cs="方正魏碑_GBK"/>
          <w:color w:val="ff0000"/>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color w:val="ff0000"/>
          <w:sz w:val="22"/>
          <w:szCs w:val="24"/>
        </w:rPr>
      </w:pPr>
      <w:r>
        <w:rPr>
          <w:rFonts w:hint="eastAsia" w:ascii="方正魏碑_GBK" w:hAnsi="方正魏碑_GBK" w:eastAsia="方正魏碑_GBK" w:cs="方正魏碑_GBK"/>
          <w:color w:val="ff0000"/>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color w:val="ff0000"/>
          <w:sz w:val="22"/>
          <w:szCs w:val="24"/>
          <w:shd w:val="clear" w:color="auto" w:fill="ffffff"/>
        </w:rPr>
      </w:pPr>
      <w:r>
        <w:rPr>
          <w:rFonts w:hint="eastAsia" w:ascii="方正魏碑_GBK" w:hAnsi="方正魏碑_GBK" w:eastAsia="方正魏碑_GBK" w:cs="方正魏碑_GBK"/>
          <w:color w:val="ff0000"/>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color w:val="ff0000"/>
          <w:sz w:val="22"/>
          <w:szCs w:val="24"/>
          <w:shd w:val="clear" w:color="auto" w:fill="ffffff"/>
        </w:rPr>
      </w:pPr>
      <w:r>
        <w:rPr>
          <w:rFonts w:hint="eastAsia" w:ascii="方正魏碑_GBK" w:hAnsi="方正魏碑_GBK" w:eastAsia="方正魏碑_GBK" w:cs="方正魏碑_GBK"/>
          <w:color w:val="ff0000"/>
          <w:sz w:val="22"/>
          <w:szCs w:val="24"/>
          <w:shd w:val="clear" w:color="auto" w:fill="ffffff"/>
        </w:rPr>
        <w:t xml:space="preserve">6.用</w:t>
      </w:r>
      <w:r>
        <w:rPr>
          <w:rFonts w:hint="eastAsia" w:ascii="方正魏碑_GBK" w:hAnsi="方正魏碑_GBK" w:eastAsia="方正魏碑_GBK" w:cs="方正魏碑_GBK"/>
          <w:color w:val="ff0000"/>
          <w:sz w:val="22"/>
          <w:szCs w:val="24"/>
          <w:shd w:val="clear" w:color="auto" w:fill="ffffff"/>
        </w:rPr>
        <w:t xml:space="preserve">斜线划除的</w:t>
      </w:r>
      <w:r>
        <w:rPr>
          <w:rFonts w:hint="eastAsia" w:ascii="方正魏碑_GBK" w:hAnsi="方正魏碑_GBK" w:eastAsia="方正魏碑_GBK" w:cs="方正魏碑_GBK"/>
          <w:color w:val="ff0000"/>
          <w:sz w:val="22"/>
          <w:szCs w:val="24"/>
          <w:shd w:val="clear" w:color="auto" w:fill="ffffff"/>
        </w:rPr>
        <w:t xml:space="preserve">地方无需填写。</w:t>
      </w:r>
      <w:r/>
    </w:p>
    <w:p>
      <w:pPr>
        <w:jc w:val="center"/>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p>
      <w:pPr>
        <w:jc w:val="center"/>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p>
      <w:pPr>
        <w:jc w:val="center"/>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p>
      <w:pPr>
        <w:jc w:val="center"/>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bookmarkEnd w:id="180"/>
      <w:bookmarkEnd w:id="181"/>
      <w:bookmarkEnd w:id="226"/>
      <w:r/>
    </w:p>
    <w:p>
      <w:pP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p>
    <w:p>
      <w:pPr>
        <w:spacing w:before="312"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p>
    <w:p>
      <w:pPr>
        <w:spacing w:line="360" w:lineRule="auto"/>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4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w:t>
      </w:r>
      <w:r>
        <w:rPr>
          <w:rFonts w:hint="eastAsia" w:ascii="宋体" w:hAnsi="宋体" w:eastAsia="宋体" w:cs="Times New Roman"/>
          <w:color w:val="000000"/>
          <w:sz w:val="24"/>
          <w:szCs w:val="24"/>
        </w:rPr>
        <w:t xml:space="preserve">质疑函应按</w:t>
      </w:r>
      <w:r>
        <w:rPr>
          <w:rFonts w:hint="eastAsia" w:ascii="宋体" w:hAnsi="宋体" w:eastAsia="宋体" w:cs="Times New Roman"/>
          <w:color w:val="000000"/>
          <w:sz w:val="24"/>
          <w:szCs w:val="24"/>
        </w:rPr>
        <w:t xml:space="preserve">要求列明“授权代表”的有关内容，并在附件中提交由质疑</w:t>
      </w:r>
      <w:r>
        <w:rPr>
          <w:rFonts w:hint="eastAsia" w:ascii="宋体" w:hAnsi="宋体" w:eastAsia="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6.质疑供应商为自然人的，</w:t>
      </w:r>
      <w:r>
        <w:rPr>
          <w:rFonts w:hint="eastAsia" w:ascii="宋体" w:hAnsi="宋体" w:eastAsia="宋体" w:cs="Times New Roman"/>
          <w:color w:val="000000"/>
          <w:sz w:val="24"/>
          <w:szCs w:val="24"/>
        </w:rPr>
        <w:t xml:space="preserve">质疑函应由</w:t>
      </w:r>
      <w:r>
        <w:rPr>
          <w:rFonts w:hint="eastAsia" w:ascii="宋体" w:hAnsi="宋体" w:eastAsia="宋体" w:cs="Times New Roman"/>
          <w:color w:val="000000"/>
          <w:sz w:val="24"/>
          <w:szCs w:val="24"/>
        </w:rPr>
        <w:t xml:space="preserve">本人签字；质疑供应商为法人或者其他组织的，</w:t>
      </w:r>
      <w:r>
        <w:rPr>
          <w:rFonts w:hint="eastAsia" w:ascii="宋体" w:hAnsi="宋体" w:eastAsia="宋体" w:cs="Times New Roman"/>
          <w:color w:val="000000"/>
          <w:sz w:val="24"/>
          <w:szCs w:val="24"/>
        </w:rPr>
        <w:t xml:space="preserve">质疑函应由</w:t>
      </w:r>
      <w:r>
        <w:rPr>
          <w:rFonts w:hint="eastAsia" w:ascii="宋体" w:hAnsi="宋体" w:eastAsia="宋体" w:cs="Times New Roman"/>
          <w:color w:val="000000"/>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4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howcard Gothic">
    <w:panose1 w:val="04020904020102020604"/>
  </w:font>
  <w:font w:name="幼圆">
    <w:panose1 w:val="02010509060101010101"/>
  </w:font>
  <w:font w:name="黑体">
    <w:panose1 w:val="02010609060101010101"/>
  </w:font>
  <w:font w:name="Symbol">
    <w:panose1 w:val="05050102010706020507"/>
  </w:font>
  <w:font w:name="等线">
    <w:panose1 w:val="02010600030101010101"/>
  </w:font>
  <w:font w:name="仿宋">
    <w:panose1 w:val="02010609060101010101"/>
  </w:font>
  <w:font w:name="等线 Light">
    <w:panose1 w:val="02010600030101010101"/>
  </w:font>
  <w:font w:name="华文楷体">
    <w:panose1 w:val="02010600040101010101"/>
  </w:font>
  <w:font w:name="Wingdings">
    <w:panose1 w:val="05000000000000000000"/>
  </w:font>
  <w:font w:name="Cambria">
    <w:panose1 w:val="0204050305040603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rPr>
        <w:lang w:val="zh-CN"/>
      </w:rPr>
      <w:t xml:space="preserve">18</w:t>
    </w:r>
    <w:r>
      <w:fldChar w:fldCharType="end"/>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93"/>
        <w:rFonts w:hint="eastAsia" w:ascii="宋体" w:hAnsi="宋体"/>
      </w:rPr>
      <w:framePr w:wrap="around" w:vAnchor="text" w:hAnchor="margin" w:xAlign="center" w:y="1"/>
    </w:pPr>
    <w:r>
      <w:rPr>
        <w:rFonts w:ascii="宋体" w:hAnsi="宋体"/>
      </w:rPr>
      <w:fldChar w:fldCharType="begin"/>
    </w:r>
    <w:r>
      <w:rPr>
        <w:rStyle w:val="793"/>
        <w:rFonts w:ascii="宋体" w:hAnsi="宋体"/>
      </w:rPr>
      <w:instrText xml:space="preserve">PAGE  </w:instrText>
    </w:r>
    <w:r>
      <w:rPr>
        <w:rFonts w:ascii="宋体" w:hAnsi="宋体"/>
      </w:rPr>
      <w:fldChar w:fldCharType="separate"/>
    </w:r>
    <w:r>
      <w:rPr>
        <w:rStyle w:val="793"/>
        <w:rFonts w:ascii="宋体" w:hAnsi="宋体"/>
      </w:rPr>
      <w:t xml:space="preserve">33</w:t>
    </w:r>
    <w:r>
      <w:rPr>
        <w:rFonts w:ascii="宋体" w:hAnsi="宋体"/>
      </w:rPr>
      <w:fldChar w:fldCharType="end"/>
    </w:r>
    <w:r/>
  </w:p>
  <w:p>
    <w:pPr>
      <w:pStyle w:val="77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93"/>
      </w:rPr>
      <w:framePr w:wrap="around" w:vAnchor="text" w:hAnchor="margin" w:xAlign="center" w:y="1"/>
    </w:pPr>
    <w:r>
      <w:fldChar w:fldCharType="begin"/>
    </w:r>
    <w:r>
      <w:rPr>
        <w:rStyle w:val="793"/>
      </w:rPr>
      <w:instrText xml:space="preserve">PAGE  </w:instrText>
    </w:r>
    <w:r>
      <w:fldChar w:fldCharType="separate"/>
    </w:r>
    <w:r>
      <w:rPr>
        <w:rStyle w:val="793"/>
      </w:rPr>
      <w:t xml:space="preserve">1</w:t>
    </w:r>
    <w: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4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40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780" w:hanging="360"/>
      </w:pPr>
      <w:rPr>
        <w:rFonts w:hint="default" w:asciiTheme="minorHAnsi" w:hAnsiTheme="minorHAnsi" w:eastAsiaTheme="minorEastAsia" w:cstheme="minorBidi"/>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
    <w:multiLevelType w:val="hybridMultilevel"/>
    <w:lvl w:ilvl="0">
      <w:start w:val="6"/>
      <w:numFmt w:val="decimal"/>
      <w:isLgl w:val="false"/>
      <w:suff w:val="tab"/>
      <w:lvlText w:val="%1）"/>
      <w:lvlJc w:val="left"/>
      <w:pPr>
        <w:ind w:left="360" w:hanging="360"/>
      </w:pPr>
      <w:rPr>
        <w:rFonts w:hint="default" w:ascii="宋体" w:hAnsi="宋体" w:cs="宋体"/>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7"/>
  </w:num>
  <w:num w:numId="3">
    <w:abstractNumId w:val="4"/>
  </w:num>
  <w:num w:numId="4">
    <w:abstractNumId w:val="11"/>
  </w:num>
  <w:num w:numId="5">
    <w:abstractNumId w:val="9"/>
  </w:num>
  <w:num w:numId="6">
    <w:abstractNumId w:val="8"/>
  </w:num>
  <w:num w:numId="7">
    <w:abstractNumId w:val="2"/>
  </w:num>
  <w:num w:numId="8">
    <w:abstractNumId w:val="10"/>
  </w:num>
  <w:num w:numId="9">
    <w:abstractNumId w:val="3"/>
  </w:num>
  <w:num w:numId="10">
    <w:abstractNumId w:val="15"/>
  </w:num>
  <w:num w:numId="11">
    <w:abstractNumId w:val="6"/>
  </w:num>
  <w:num w:numId="12">
    <w:abstractNumId w:val="1"/>
  </w:num>
  <w:num w:numId="13">
    <w:abstractNumId w:val="14"/>
  </w:num>
  <w:num w:numId="14">
    <w:abstractNumId w:val="7"/>
  </w:num>
  <w:num w:numId="15">
    <w:abstractNumId w:val="0"/>
  </w:num>
  <w:num w:numId="16">
    <w:abstractNumId w:val="5"/>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5"/>
    <w:uiPriority w:val="9"/>
    <w:rPr>
      <w:rFonts w:ascii="Arial" w:hAnsi="Arial" w:eastAsia="Arial" w:cs="Arial"/>
      <w:sz w:val="40"/>
      <w:szCs w:val="40"/>
    </w:rPr>
  </w:style>
  <w:style w:type="character" w:styleId="15">
    <w:name w:val="Heading 2 Char"/>
    <w:basedOn w:val="744"/>
    <w:link w:val="736"/>
    <w:uiPriority w:val="9"/>
    <w:rPr>
      <w:rFonts w:ascii="Arial" w:hAnsi="Arial" w:eastAsia="Arial" w:cs="Arial"/>
      <w:sz w:val="34"/>
    </w:rPr>
  </w:style>
  <w:style w:type="character" w:styleId="17">
    <w:name w:val="Heading 3 Char"/>
    <w:basedOn w:val="744"/>
    <w:link w:val="737"/>
    <w:uiPriority w:val="9"/>
    <w:rPr>
      <w:rFonts w:ascii="Arial" w:hAnsi="Arial" w:eastAsia="Arial" w:cs="Arial"/>
      <w:sz w:val="30"/>
      <w:szCs w:val="30"/>
    </w:rPr>
  </w:style>
  <w:style w:type="character" w:styleId="19">
    <w:name w:val="Heading 4 Char"/>
    <w:basedOn w:val="744"/>
    <w:link w:val="738"/>
    <w:uiPriority w:val="9"/>
    <w:rPr>
      <w:rFonts w:ascii="Arial" w:hAnsi="Arial" w:eastAsia="Arial" w:cs="Arial"/>
      <w:b/>
      <w:bCs/>
      <w:sz w:val="26"/>
      <w:szCs w:val="26"/>
    </w:rPr>
  </w:style>
  <w:style w:type="character" w:styleId="21">
    <w:name w:val="Heading 5 Char"/>
    <w:basedOn w:val="744"/>
    <w:link w:val="739"/>
    <w:uiPriority w:val="9"/>
    <w:rPr>
      <w:rFonts w:ascii="Arial" w:hAnsi="Arial" w:eastAsia="Arial" w:cs="Arial"/>
      <w:b/>
      <w:bCs/>
      <w:sz w:val="24"/>
      <w:szCs w:val="24"/>
    </w:rPr>
  </w:style>
  <w:style w:type="character" w:styleId="23">
    <w:name w:val="Heading 6 Char"/>
    <w:basedOn w:val="744"/>
    <w:link w:val="740"/>
    <w:uiPriority w:val="9"/>
    <w:rPr>
      <w:rFonts w:ascii="Arial" w:hAnsi="Arial" w:eastAsia="Arial" w:cs="Arial"/>
      <w:b/>
      <w:bCs/>
      <w:sz w:val="22"/>
      <w:szCs w:val="22"/>
    </w:rPr>
  </w:style>
  <w:style w:type="character" w:styleId="25">
    <w:name w:val="Heading 7 Char"/>
    <w:basedOn w:val="744"/>
    <w:link w:val="741"/>
    <w:uiPriority w:val="9"/>
    <w:rPr>
      <w:rFonts w:ascii="Arial" w:hAnsi="Arial" w:eastAsia="Arial" w:cs="Arial"/>
      <w:b/>
      <w:bCs/>
      <w:i/>
      <w:iCs/>
      <w:sz w:val="22"/>
      <w:szCs w:val="22"/>
    </w:rPr>
  </w:style>
  <w:style w:type="character" w:styleId="27">
    <w:name w:val="Heading 8 Char"/>
    <w:basedOn w:val="744"/>
    <w:link w:val="742"/>
    <w:uiPriority w:val="9"/>
    <w:rPr>
      <w:rFonts w:ascii="Arial" w:hAnsi="Arial" w:eastAsia="Arial" w:cs="Arial"/>
      <w:i/>
      <w:iCs/>
      <w:sz w:val="22"/>
      <w:szCs w:val="22"/>
    </w:rPr>
  </w:style>
  <w:style w:type="character" w:styleId="29">
    <w:name w:val="Heading 9 Char"/>
    <w:basedOn w:val="744"/>
    <w:link w:val="743"/>
    <w:uiPriority w:val="9"/>
    <w:rPr>
      <w:rFonts w:ascii="Arial" w:hAnsi="Arial" w:eastAsia="Arial" w:cs="Arial"/>
      <w:i/>
      <w:iCs/>
      <w:sz w:val="21"/>
      <w:szCs w:val="21"/>
    </w:rPr>
  </w:style>
  <w:style w:type="character" w:styleId="34">
    <w:name w:val="Title Char"/>
    <w:basedOn w:val="744"/>
    <w:link w:val="787"/>
    <w:uiPriority w:val="10"/>
    <w:rPr>
      <w:sz w:val="48"/>
      <w:szCs w:val="48"/>
    </w:rPr>
  </w:style>
  <w:style w:type="character" w:styleId="36">
    <w:name w:val="Subtitle Char"/>
    <w:basedOn w:val="744"/>
    <w:link w:val="776"/>
    <w:uiPriority w:val="11"/>
    <w:rPr>
      <w:sz w:val="24"/>
      <w:szCs w:val="24"/>
    </w:rPr>
  </w:style>
  <w:style w:type="character" w:styleId="38">
    <w:name w:val="Quote Char"/>
    <w:link w:val="810"/>
    <w:uiPriority w:val="29"/>
    <w:rPr>
      <w:i/>
    </w:rPr>
  </w:style>
  <w:style w:type="character" w:styleId="40">
    <w:name w:val="Intense Quote Char"/>
    <w:link w:val="814"/>
    <w:uiPriority w:val="30"/>
    <w:rPr>
      <w:i/>
    </w:rPr>
  </w:style>
  <w:style w:type="character" w:styleId="42">
    <w:name w:val="Header Char"/>
    <w:basedOn w:val="744"/>
    <w:link w:val="773"/>
    <w:uiPriority w:val="99"/>
  </w:style>
  <w:style w:type="character" w:styleId="44">
    <w:name w:val="Footer Char"/>
    <w:basedOn w:val="744"/>
    <w:link w:val="772"/>
    <w:uiPriority w:val="99"/>
  </w:style>
  <w:style w:type="character" w:styleId="46">
    <w:name w:val="Caption Char"/>
    <w:basedOn w:val="753"/>
    <w:link w:val="772"/>
    <w:uiPriority w:val="99"/>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8"/>
    <w:uiPriority w:val="99"/>
    <w:rPr>
      <w:sz w:val="18"/>
    </w:rPr>
  </w:style>
  <w:style w:type="character" w:styleId="178">
    <w:name w:val="Endnote Text Char"/>
    <w:link w:val="769"/>
    <w:uiPriority w:val="99"/>
    <w:rPr>
      <w:sz w:val="20"/>
    </w:rPr>
  </w:style>
  <w:style w:type="character" w:styleId="179">
    <w:name w:val="endnote reference"/>
    <w:basedOn w:val="744"/>
    <w:uiPriority w:val="99"/>
    <w:semiHidden/>
    <w:unhideWhenUsed/>
    <w:rPr>
      <w:vertAlign w:val="superscript"/>
    </w:r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9">
    <w:name w:val="TOC Heading"/>
    <w:uiPriority w:val="39"/>
    <w:unhideWhenUsed/>
  </w:style>
  <w:style w:type="paragraph" w:styleId="734" w:default="1">
    <w:name w:val="Normal"/>
    <w:next w:val="747"/>
    <w:qFormat/>
    <w:pPr>
      <w:jc w:val="both"/>
      <w:widowControl w:val="off"/>
    </w:pPr>
    <w:rPr>
      <w:sz w:val="21"/>
      <w:szCs w:val="22"/>
    </w:rPr>
  </w:style>
  <w:style w:type="paragraph" w:styleId="735">
    <w:name w:val="Heading 1"/>
    <w:basedOn w:val="734"/>
    <w:next w:val="734"/>
    <w:link w:val="799"/>
    <w:qFormat/>
    <w:pPr>
      <w:keepLines/>
      <w:keepNext/>
      <w:spacing w:before="480" w:after="80"/>
      <w:outlineLvl w:val="0"/>
    </w:pPr>
    <w:rPr>
      <w:rFonts w:asciiTheme="majorHAnsi" w:hAnsiTheme="majorHAnsi" w:eastAsiaTheme="majorEastAsia" w:cstheme="majorBidi"/>
      <w:color w:val="365f91" w:themeColor="accent1" w:themeShade="BF"/>
      <w:sz w:val="48"/>
      <w:szCs w:val="48"/>
    </w:rPr>
  </w:style>
  <w:style w:type="paragraph" w:styleId="736">
    <w:name w:val="Heading 2"/>
    <w:basedOn w:val="734"/>
    <w:next w:val="734"/>
    <w:link w:val="800"/>
    <w:unhideWhenUsed/>
    <w:qFormat/>
    <w:pPr>
      <w:keepLines/>
      <w:keepNext/>
      <w:spacing w:before="160" w:after="80"/>
      <w:outlineLvl w:val="1"/>
    </w:pPr>
    <w:rPr>
      <w:rFonts w:asciiTheme="majorHAnsi" w:hAnsiTheme="majorHAnsi" w:eastAsiaTheme="majorEastAsia" w:cstheme="majorBidi"/>
      <w:color w:val="365f91" w:themeColor="accent1" w:themeShade="BF"/>
      <w:sz w:val="40"/>
      <w:szCs w:val="40"/>
    </w:rPr>
  </w:style>
  <w:style w:type="paragraph" w:styleId="737">
    <w:name w:val="Heading 3"/>
    <w:basedOn w:val="734"/>
    <w:next w:val="734"/>
    <w:link w:val="801"/>
    <w:unhideWhenUsed/>
    <w:qFormat/>
    <w:pPr>
      <w:keepLines/>
      <w:keepNext/>
      <w:spacing w:before="160" w:after="80"/>
      <w:outlineLvl w:val="2"/>
    </w:pPr>
    <w:rPr>
      <w:rFonts w:asciiTheme="majorHAnsi" w:hAnsiTheme="majorHAnsi" w:eastAsiaTheme="majorEastAsia" w:cstheme="majorBidi"/>
      <w:color w:val="365f91" w:themeColor="accent1" w:themeShade="BF"/>
      <w:sz w:val="32"/>
      <w:szCs w:val="32"/>
    </w:rPr>
  </w:style>
  <w:style w:type="paragraph" w:styleId="738">
    <w:name w:val="Heading 4"/>
    <w:basedOn w:val="734"/>
    <w:next w:val="734"/>
    <w:link w:val="802"/>
    <w:unhideWhenUsed/>
    <w:qFormat/>
    <w:pPr>
      <w:keepLines/>
      <w:keepNext/>
      <w:spacing w:before="80" w:after="40"/>
      <w:outlineLvl w:val="3"/>
    </w:pPr>
    <w:rPr>
      <w:rFonts w:cstheme="majorBidi"/>
      <w:color w:val="365f91" w:themeColor="accent1" w:themeShade="BF"/>
      <w:sz w:val="28"/>
      <w:szCs w:val="28"/>
    </w:rPr>
  </w:style>
  <w:style w:type="paragraph" w:styleId="739">
    <w:name w:val="Heading 5"/>
    <w:basedOn w:val="734"/>
    <w:next w:val="734"/>
    <w:link w:val="803"/>
    <w:unhideWhenUsed/>
    <w:qFormat/>
    <w:pPr>
      <w:keepLines/>
      <w:keepNext/>
      <w:spacing w:before="80" w:after="40"/>
      <w:outlineLvl w:val="4"/>
    </w:pPr>
    <w:rPr>
      <w:rFonts w:cstheme="majorBidi"/>
      <w:color w:val="365f91" w:themeColor="accent1" w:themeShade="BF"/>
      <w:sz w:val="24"/>
      <w:szCs w:val="24"/>
    </w:rPr>
  </w:style>
  <w:style w:type="paragraph" w:styleId="740">
    <w:name w:val="Heading 6"/>
    <w:basedOn w:val="734"/>
    <w:next w:val="734"/>
    <w:link w:val="804"/>
    <w:unhideWhenUsed/>
    <w:qFormat/>
    <w:pPr>
      <w:keepLines/>
      <w:keepNext/>
      <w:spacing w:before="40"/>
      <w:outlineLvl w:val="5"/>
    </w:pPr>
    <w:rPr>
      <w:rFonts w:cstheme="majorBidi"/>
      <w:b/>
      <w:bCs/>
      <w:color w:val="365f91" w:themeColor="accent1" w:themeShade="BF"/>
    </w:rPr>
  </w:style>
  <w:style w:type="paragraph" w:styleId="741">
    <w:name w:val="Heading 7"/>
    <w:basedOn w:val="734"/>
    <w:next w:val="734"/>
    <w:link w:val="805"/>
    <w:unhideWhenUsed/>
    <w:qFormat/>
    <w:pPr>
      <w:keepLines/>
      <w:keepNext/>
      <w:spacing w:before="40"/>
      <w:outlineLvl w:val="6"/>
    </w:pPr>
    <w:rPr>
      <w:rFonts w:cstheme="majorBidi"/>
      <w:b/>
      <w:bCs/>
      <w:color w:val="595959" w:themeColor="text1" w:themeTint="A6"/>
    </w:rPr>
  </w:style>
  <w:style w:type="paragraph" w:styleId="742">
    <w:name w:val="Heading 8"/>
    <w:basedOn w:val="734"/>
    <w:next w:val="734"/>
    <w:link w:val="806"/>
    <w:unhideWhenUsed/>
    <w:qFormat/>
    <w:pPr>
      <w:keepLines/>
      <w:keepNext/>
      <w:outlineLvl w:val="7"/>
    </w:pPr>
    <w:rPr>
      <w:rFonts w:cstheme="majorBidi"/>
      <w:color w:val="595959" w:themeColor="text1" w:themeTint="A6"/>
    </w:rPr>
  </w:style>
  <w:style w:type="paragraph" w:styleId="743">
    <w:name w:val="Heading 9"/>
    <w:basedOn w:val="734"/>
    <w:next w:val="734"/>
    <w:link w:val="807"/>
    <w:unhideWhenUsed/>
    <w:qFormat/>
    <w:pPr>
      <w:keepLines/>
      <w:keepNext/>
      <w:outlineLvl w:val="8"/>
    </w:pPr>
    <w:rPr>
      <w:rFonts w:eastAsiaTheme="majorEastAsia" w:cstheme="majorBidi"/>
      <w:color w:val="595959" w:themeColor="text1" w:themeTint="A6"/>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Body Text Indent"/>
    <w:basedOn w:val="734"/>
    <w:next w:val="734"/>
    <w:link w:val="823"/>
    <w:uiPriority w:val="99"/>
    <w:unhideWhenUsed/>
    <w:qFormat/>
    <w:pPr>
      <w:ind w:left="420"/>
      <w:spacing w:after="120"/>
    </w:pPr>
    <w:rPr>
      <w:rFonts w:ascii="Times New Roman" w:hAnsi="Times New Roman" w:eastAsia="宋体" w:cs="Times New Roman"/>
    </w:rPr>
  </w:style>
  <w:style w:type="paragraph" w:styleId="748">
    <w:name w:val="List 3"/>
    <w:basedOn w:val="734"/>
    <w:qFormat/>
    <w:pPr>
      <w:ind w:left="100" w:hanging="200"/>
    </w:pPr>
    <w:rPr>
      <w:rFonts w:ascii="Times New Roman" w:hAnsi="Times New Roman" w:eastAsia="宋体" w:cs="Times New Roman"/>
      <w:szCs w:val="21"/>
    </w:rPr>
  </w:style>
  <w:style w:type="paragraph" w:styleId="749">
    <w:name w:val="List Bullet 4"/>
    <w:basedOn w:val="735"/>
    <w:next w:val="750"/>
    <w:qFormat/>
    <w:pPr>
      <w:ind w:left="1620" w:firstLine="2652"/>
      <w:keepLines w:val="0"/>
      <w:keepNext w:val="0"/>
      <w:spacing w:before="0" w:after="0" w:line="360" w:lineRule="auto"/>
      <w:widowControl/>
    </w:pPr>
    <w:rPr>
      <w:rFonts w:ascii="Times New Roman" w:hAnsi="Times New Roman" w:eastAsia="宋体" w:cs="Times New Roman"/>
      <w:color w:val="auto"/>
      <w:sz w:val="20"/>
      <w:szCs w:val="20"/>
    </w:rPr>
  </w:style>
  <w:style w:type="paragraph" w:styleId="750">
    <w:name w:val="List Bullet 2"/>
    <w:basedOn w:val="735"/>
    <w:next w:val="734"/>
    <w:qFormat/>
    <w:pPr>
      <w:ind w:left="900" w:firstLine="2652"/>
      <w:keepLines w:val="0"/>
      <w:keepNext w:val="0"/>
      <w:spacing w:before="0" w:after="0" w:line="360" w:lineRule="auto"/>
      <w:widowControl/>
    </w:pPr>
    <w:rPr>
      <w:rFonts w:ascii="Times New Roman" w:hAnsi="Times New Roman" w:eastAsia="宋体" w:cs="Times New Roman"/>
      <w:color w:val="auto"/>
      <w:sz w:val="20"/>
      <w:szCs w:val="20"/>
    </w:rPr>
  </w:style>
  <w:style w:type="paragraph" w:styleId="751">
    <w:name w:val="List Number"/>
    <w:basedOn w:val="735"/>
    <w:next w:val="734"/>
    <w:qFormat/>
    <w:pPr>
      <w:ind w:left="454" w:firstLine="2788"/>
      <w:keepLines w:val="0"/>
      <w:keepNext w:val="0"/>
      <w:spacing w:before="0" w:after="0"/>
      <w:widowControl/>
    </w:pPr>
    <w:rPr>
      <w:rFonts w:ascii="Times New Roman" w:hAnsi="Times New Roman" w:eastAsia="宋体" w:cs="Times New Roman"/>
      <w:color w:val="auto"/>
      <w:sz w:val="20"/>
      <w:szCs w:val="20"/>
    </w:rPr>
  </w:style>
  <w:style w:type="paragraph" w:styleId="752">
    <w:name w:val="Normal Indent"/>
    <w:basedOn w:val="734"/>
    <w:link w:val="817"/>
    <w:qFormat/>
    <w:pPr>
      <w:ind w:firstLine="420"/>
    </w:pPr>
    <w:rPr>
      <w:rFonts w:ascii="Times New Roman" w:hAnsi="Times New Roman" w:eastAsia="宋体" w:cs="Times New Roman"/>
      <w:szCs w:val="21"/>
    </w:rPr>
  </w:style>
  <w:style w:type="paragraph" w:styleId="753">
    <w:name w:val="Caption"/>
    <w:basedOn w:val="735"/>
    <w:next w:val="734"/>
    <w:qFormat/>
    <w:pPr>
      <w:ind w:left="200" w:firstLine="2248"/>
      <w:jc w:val="center"/>
      <w:keepLines w:val="0"/>
      <w:keepNext w:val="0"/>
      <w:spacing w:before="0" w:after="0"/>
      <w:widowControl/>
    </w:pPr>
    <w:rPr>
      <w:rFonts w:ascii="Times New Roman" w:hAnsi="Times New Roman" w:eastAsia="宋体" w:cs="Times New Roman"/>
      <w:color w:val="auto"/>
      <w:sz w:val="20"/>
      <w:szCs w:val="20"/>
    </w:rPr>
  </w:style>
  <w:style w:type="paragraph" w:styleId="754">
    <w:name w:val="List Bullet"/>
    <w:basedOn w:val="735"/>
    <w:next w:val="734"/>
    <w:qFormat/>
    <w:pPr>
      <w:ind w:left="900" w:firstLine="2652"/>
      <w:keepLines w:val="0"/>
      <w:keepNext w:val="0"/>
      <w:spacing w:before="0" w:after="0" w:line="360" w:lineRule="auto"/>
      <w:widowControl/>
    </w:pPr>
    <w:rPr>
      <w:rFonts w:ascii="Times New Roman" w:hAnsi="Times New Roman" w:eastAsia="宋体" w:cs="Times New Roman"/>
      <w:color w:val="auto"/>
      <w:sz w:val="20"/>
      <w:szCs w:val="20"/>
    </w:rPr>
  </w:style>
  <w:style w:type="paragraph" w:styleId="755">
    <w:name w:val="Document Map"/>
    <w:basedOn w:val="734"/>
    <w:link w:val="819"/>
    <w:qFormat/>
    <w:pPr>
      <w:shd w:val="clear" w:color="auto" w:fill="000080"/>
    </w:pPr>
    <w:rPr>
      <w:rFonts w:ascii="Times New Roman" w:hAnsi="Times New Roman" w:eastAsia="宋体" w:cs="Times New Roman"/>
      <w:szCs w:val="21"/>
    </w:rPr>
  </w:style>
  <w:style w:type="paragraph" w:styleId="756">
    <w:name w:val="annotation text"/>
    <w:basedOn w:val="734"/>
    <w:link w:val="820"/>
    <w:unhideWhenUsed/>
    <w:qFormat/>
    <w:pPr>
      <w:jc w:val="left"/>
    </w:pPr>
    <w:rPr>
      <w:rFonts w:ascii="Times New Roman" w:hAnsi="Times New Roman" w:eastAsia="宋体" w:cs="Times New Roman"/>
    </w:rPr>
  </w:style>
  <w:style w:type="paragraph" w:styleId="757">
    <w:name w:val="Body Text 3"/>
    <w:basedOn w:val="734"/>
    <w:link w:val="821"/>
    <w:qFormat/>
    <w:rPr>
      <w:rFonts w:ascii="仿宋_GB2312" w:hAnsi="Arial" w:eastAsia="仿宋_GB2312" w:cs="Times New Roman"/>
      <w:sz w:val="32"/>
      <w:szCs w:val="32"/>
    </w:rPr>
  </w:style>
  <w:style w:type="paragraph" w:styleId="758">
    <w:name w:val="List Bullet 3"/>
    <w:basedOn w:val="735"/>
    <w:next w:val="734"/>
    <w:qFormat/>
    <w:pPr>
      <w:ind w:left="900" w:firstLine="2652"/>
      <w:keepLines w:val="0"/>
      <w:keepNext w:val="0"/>
      <w:spacing w:before="0" w:after="0" w:line="360" w:lineRule="auto"/>
      <w:widowControl/>
    </w:pPr>
    <w:rPr>
      <w:rFonts w:ascii="Times New Roman" w:hAnsi="Times New Roman" w:eastAsia="宋体" w:cs="Times New Roman"/>
      <w:color w:val="auto"/>
      <w:sz w:val="20"/>
      <w:szCs w:val="20"/>
    </w:rPr>
  </w:style>
  <w:style w:type="paragraph" w:styleId="759">
    <w:name w:val="Body Text"/>
    <w:basedOn w:val="734"/>
    <w:link w:val="822"/>
    <w:qFormat/>
    <w:rPr>
      <w:rFonts w:ascii="楷体_GB2312" w:hAnsi="Arial" w:eastAsia="楷体_GB2312" w:cs="Times New Roman"/>
      <w:sz w:val="28"/>
      <w:szCs w:val="28"/>
    </w:rPr>
  </w:style>
  <w:style w:type="paragraph" w:styleId="760">
    <w:name w:val="List Number 3"/>
    <w:basedOn w:val="735"/>
    <w:next w:val="734"/>
    <w:qFormat/>
    <w:pPr>
      <w:ind w:left="420" w:firstLine="3584"/>
      <w:keepLines w:val="0"/>
      <w:keepNext w:val="0"/>
      <w:spacing w:before="0" w:after="0"/>
      <w:widowControl/>
    </w:pPr>
    <w:rPr>
      <w:rFonts w:ascii="Times New Roman" w:hAnsi="Times New Roman" w:eastAsia="宋体" w:cs="Times New Roman"/>
      <w:color w:val="auto"/>
      <w:sz w:val="20"/>
      <w:szCs w:val="20"/>
    </w:rPr>
  </w:style>
  <w:style w:type="paragraph" w:styleId="761">
    <w:name w:val="List 2"/>
    <w:basedOn w:val="734"/>
    <w:qFormat/>
    <w:pPr>
      <w:ind w:left="100" w:hanging="200"/>
    </w:pPr>
    <w:rPr>
      <w:rFonts w:ascii="Times New Roman" w:hAnsi="Times New Roman" w:eastAsia="宋体" w:cs="Times New Roman"/>
      <w:szCs w:val="21"/>
    </w:rPr>
  </w:style>
  <w:style w:type="paragraph" w:styleId="762">
    <w:name w:val="Block Text"/>
    <w:basedOn w:val="735"/>
    <w:next w:val="734"/>
    <w:qFormat/>
    <w:pPr>
      <w:ind w:left="420" w:right="33" w:firstLine="2560"/>
      <w:keepLines w:val="0"/>
      <w:keepNext w:val="0"/>
      <w:spacing w:before="0" w:after="0"/>
      <w:widowControl/>
    </w:pPr>
    <w:rPr>
      <w:rFonts w:ascii="Times New Roman" w:hAnsi="Times New Roman" w:eastAsia="宋体" w:cs="Times New Roman"/>
      <w:color w:val="auto"/>
      <w:sz w:val="20"/>
      <w:szCs w:val="20"/>
    </w:rPr>
  </w:style>
  <w:style w:type="paragraph" w:styleId="763">
    <w:name w:val="Plain Text"/>
    <w:basedOn w:val="734"/>
    <w:link w:val="824"/>
    <w:qFormat/>
    <w:rPr>
      <w:rFonts w:ascii="宋体" w:hAnsi="Courier New" w:eastAsia="宋体" w:cs="Courier New"/>
      <w:szCs w:val="21"/>
    </w:rPr>
  </w:style>
  <w:style w:type="paragraph" w:styleId="764">
    <w:name w:val="List Bullet 5"/>
    <w:basedOn w:val="735"/>
    <w:next w:val="765"/>
    <w:qFormat/>
    <w:pPr>
      <w:ind w:left="2040" w:firstLine="2560"/>
      <w:keepLines w:val="0"/>
      <w:keepNext w:val="0"/>
      <w:spacing w:before="0" w:after="0" w:line="360" w:lineRule="auto"/>
      <w:widowControl/>
    </w:pPr>
    <w:rPr>
      <w:rFonts w:ascii="Times New Roman" w:hAnsi="Times New Roman" w:eastAsia="宋体" w:cs="Times New Roman"/>
      <w:color w:val="auto"/>
      <w:sz w:val="20"/>
      <w:szCs w:val="20"/>
    </w:rPr>
  </w:style>
  <w:style w:type="paragraph" w:styleId="765" w:customStyle="1">
    <w:name w:val="正文首行缩进1"/>
    <w:next w:val="760"/>
    <w:qFormat/>
    <w:pPr>
      <w:ind w:left="420" w:firstLine="2724"/>
      <w:spacing w:after="120" w:line="360" w:lineRule="auto"/>
    </w:pPr>
    <w:rPr>
      <w:rFonts w:ascii="Calibri" w:hAnsi="Calibri" w:eastAsia="宋体" w:cs="宋体"/>
    </w:rPr>
  </w:style>
  <w:style w:type="paragraph" w:styleId="766">
    <w:name w:val="toc 8"/>
    <w:basedOn w:val="734"/>
    <w:next w:val="734"/>
    <w:uiPriority w:val="39"/>
    <w:semiHidden/>
    <w:unhideWhenUsed/>
    <w:qFormat/>
    <w:pPr>
      <w:ind w:left="2940"/>
    </w:pPr>
  </w:style>
  <w:style w:type="paragraph" w:styleId="767">
    <w:name w:val="Date"/>
    <w:basedOn w:val="734"/>
    <w:next w:val="734"/>
    <w:link w:val="825"/>
    <w:qFormat/>
    <w:rPr>
      <w:rFonts w:ascii="Times New Roman" w:hAnsi="Times New Roman" w:eastAsia="宋体" w:cs="Times New Roman"/>
      <w:sz w:val="24"/>
      <w:szCs w:val="24"/>
    </w:rPr>
  </w:style>
  <w:style w:type="paragraph" w:styleId="768">
    <w:name w:val="Body Text Indent 2"/>
    <w:basedOn w:val="734"/>
    <w:link w:val="826"/>
    <w:qFormat/>
    <w:pPr>
      <w:ind w:left="630" w:firstLine="645"/>
    </w:pPr>
    <w:rPr>
      <w:rFonts w:ascii="Arial" w:hAnsi="Arial" w:eastAsia="仿宋_GB2312" w:cs="Arial"/>
      <w:sz w:val="32"/>
      <w:szCs w:val="32"/>
    </w:rPr>
  </w:style>
  <w:style w:type="paragraph" w:styleId="769">
    <w:name w:val="endnote text"/>
    <w:basedOn w:val="735"/>
    <w:next w:val="770"/>
    <w:link w:val="871"/>
    <w:qFormat/>
    <w:pPr>
      <w:ind w:left="1024" w:firstLine="2560"/>
      <w:keepLines w:val="0"/>
      <w:keepNext w:val="0"/>
      <w:spacing w:before="0" w:after="0" w:line="360" w:lineRule="auto"/>
      <w:widowControl/>
    </w:pPr>
    <w:rPr>
      <w:rFonts w:ascii="Times New Roman" w:hAnsi="Times New Roman" w:eastAsia="宋体" w:cs="Times New Roman"/>
      <w:color w:val="auto"/>
      <w:sz w:val="20"/>
      <w:szCs w:val="20"/>
    </w:rPr>
  </w:style>
  <w:style w:type="paragraph" w:styleId="770" w:customStyle="1">
    <w:name w:val="Char11"/>
    <w:basedOn w:val="735"/>
    <w:next w:val="734"/>
    <w:qFormat/>
    <w:pPr>
      <w:ind w:left="1024" w:firstLine="3584"/>
      <w:keepLines w:val="0"/>
      <w:keepNext w:val="0"/>
      <w:spacing w:before="0" w:after="0"/>
      <w:widowControl/>
    </w:pPr>
    <w:rPr>
      <w:rFonts w:ascii="Times New Roman" w:hAnsi="Times New Roman" w:eastAsia="宋体" w:cs="Times New Roman"/>
      <w:color w:val="auto"/>
      <w:sz w:val="20"/>
      <w:szCs w:val="20"/>
    </w:rPr>
  </w:style>
  <w:style w:type="paragraph" w:styleId="771">
    <w:name w:val="Balloon Text"/>
    <w:basedOn w:val="734"/>
    <w:link w:val="827"/>
    <w:qFormat/>
    <w:rPr>
      <w:rFonts w:ascii="Times New Roman" w:hAnsi="Times New Roman" w:eastAsia="宋体" w:cs="Times New Roman"/>
      <w:sz w:val="18"/>
      <w:szCs w:val="18"/>
    </w:rPr>
  </w:style>
  <w:style w:type="paragraph" w:styleId="772">
    <w:name w:val="Footer"/>
    <w:basedOn w:val="734"/>
    <w:link w:val="828"/>
    <w:qFormat/>
    <w:pPr>
      <w:jc w:val="left"/>
      <w:tabs>
        <w:tab w:val="center" w:pos="4153" w:leader="none"/>
        <w:tab w:val="right" w:pos="8306" w:leader="none"/>
      </w:tabs>
    </w:pPr>
    <w:rPr>
      <w:rFonts w:ascii="Times New Roman" w:hAnsi="Times New Roman" w:eastAsia="宋体" w:cs="Times New Roman"/>
      <w:sz w:val="18"/>
      <w:szCs w:val="18"/>
    </w:rPr>
  </w:style>
  <w:style w:type="paragraph" w:styleId="773">
    <w:name w:val="Header"/>
    <w:basedOn w:val="734"/>
    <w:link w:val="82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74">
    <w:name w:val="toc 1"/>
    <w:basedOn w:val="734"/>
    <w:next w:val="734"/>
    <w:uiPriority w:val="39"/>
    <w:semiHidden/>
    <w:unhideWhenUsed/>
    <w:qFormat/>
  </w:style>
  <w:style w:type="paragraph" w:styleId="775">
    <w:name w:val="toc 4"/>
    <w:basedOn w:val="734"/>
    <w:next w:val="734"/>
    <w:uiPriority w:val="39"/>
    <w:semiHidden/>
    <w:unhideWhenUsed/>
    <w:qFormat/>
    <w:pPr>
      <w:ind w:left="1260"/>
    </w:pPr>
  </w:style>
  <w:style w:type="paragraph" w:styleId="776">
    <w:name w:val="Subtitle"/>
    <w:basedOn w:val="734"/>
    <w:next w:val="734"/>
    <w:link w:val="809"/>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777">
    <w:name w:val="List"/>
    <w:basedOn w:val="734"/>
    <w:qFormat/>
    <w:pPr>
      <w:ind w:left="200" w:hanging="200"/>
    </w:pPr>
    <w:rPr>
      <w:rFonts w:ascii="Times New Roman" w:hAnsi="Times New Roman" w:eastAsia="宋体" w:cs="Times New Roman"/>
      <w:szCs w:val="21"/>
    </w:rPr>
  </w:style>
  <w:style w:type="paragraph" w:styleId="778">
    <w:name w:val="footnote text"/>
    <w:basedOn w:val="735"/>
    <w:next w:val="762"/>
    <w:link w:val="873"/>
    <w:qFormat/>
    <w:pPr>
      <w:ind w:left="1024" w:firstLine="3584"/>
      <w:keepLines w:val="0"/>
      <w:keepNext w:val="0"/>
      <w:spacing w:before="0" w:after="0" w:line="360" w:lineRule="auto"/>
      <w:widowControl/>
    </w:pPr>
    <w:rPr>
      <w:rFonts w:ascii="Times New Roman" w:hAnsi="Times New Roman" w:eastAsia="宋体" w:cs="Times New Roman"/>
      <w:color w:val="auto"/>
      <w:sz w:val="20"/>
      <w:szCs w:val="20"/>
    </w:rPr>
  </w:style>
  <w:style w:type="paragraph" w:styleId="779">
    <w:name w:val="List 5"/>
    <w:basedOn w:val="735"/>
    <w:next w:val="759"/>
    <w:qFormat/>
    <w:pPr>
      <w:ind w:left="2100" w:firstLine="3676"/>
      <w:keepLines w:val="0"/>
      <w:keepNext w:val="0"/>
      <w:spacing w:before="0" w:after="0"/>
      <w:widowControl/>
    </w:pPr>
    <w:rPr>
      <w:rFonts w:ascii="Times New Roman" w:hAnsi="Times New Roman" w:eastAsia="宋体" w:cs="Times New Roman"/>
      <w:color w:val="auto"/>
      <w:sz w:val="20"/>
      <w:szCs w:val="20"/>
    </w:rPr>
  </w:style>
  <w:style w:type="paragraph" w:styleId="780">
    <w:name w:val="Body Text Indent 3"/>
    <w:basedOn w:val="734"/>
    <w:link w:val="830"/>
    <w:qFormat/>
    <w:pPr>
      <w:ind w:left="645" w:firstLine="645"/>
    </w:pPr>
    <w:rPr>
      <w:rFonts w:ascii="Arial" w:hAnsi="Arial" w:eastAsia="仿宋_GB2312" w:cs="Arial"/>
      <w:color w:val="ffff00"/>
      <w:sz w:val="32"/>
      <w:szCs w:val="32"/>
    </w:rPr>
  </w:style>
  <w:style w:type="paragraph" w:styleId="781">
    <w:name w:val="table of figures"/>
    <w:basedOn w:val="734"/>
    <w:next w:val="734"/>
    <w:semiHidden/>
    <w:qFormat/>
    <w:pPr>
      <w:ind w:left="840" w:hanging="420"/>
    </w:pPr>
    <w:rPr>
      <w:rFonts w:ascii="Times New Roman" w:hAnsi="Times New Roman" w:eastAsia="宋体" w:cs="Times New Roman"/>
      <w:szCs w:val="21"/>
    </w:rPr>
  </w:style>
  <w:style w:type="paragraph" w:styleId="782">
    <w:name w:val="toc 9"/>
    <w:basedOn w:val="734"/>
    <w:next w:val="734"/>
    <w:uiPriority w:val="39"/>
    <w:semiHidden/>
    <w:unhideWhenUsed/>
    <w:qFormat/>
    <w:pPr>
      <w:ind w:left="3360"/>
    </w:pPr>
  </w:style>
  <w:style w:type="paragraph" w:styleId="783">
    <w:name w:val="Body Text 2"/>
    <w:basedOn w:val="734"/>
    <w:link w:val="831"/>
    <w:qFormat/>
    <w:pPr>
      <w:jc w:val="center"/>
      <w:widowControl/>
    </w:pPr>
    <w:rPr>
      <w:rFonts w:ascii="楷体_GB2312" w:hAnsi="Times New Roman" w:eastAsia="楷体_GB2312" w:cs="Times New Roman"/>
      <w:sz w:val="28"/>
      <w:szCs w:val="28"/>
    </w:rPr>
  </w:style>
  <w:style w:type="paragraph" w:styleId="784">
    <w:name w:val="HTML Preformatted"/>
    <w:basedOn w:val="735"/>
    <w:next w:val="753"/>
    <w:link w:val="874"/>
    <w:qFormat/>
    <w:pPr>
      <w:ind w:left="1024" w:firstLine="2048"/>
      <w:keepLines w:val="0"/>
      <w:keepNext w:val="0"/>
      <w:spacing w:before="0" w:after="0" w:line="253" w:lineRule="atLeast"/>
      <w:widowControl/>
    </w:pPr>
    <w:rPr>
      <w:rFonts w:ascii="Times New Roman" w:hAnsi="Times New Roman" w:eastAsia="宋体" w:cs="Times New Roman"/>
      <w:color w:val="auto"/>
      <w:sz w:val="20"/>
      <w:szCs w:val="20"/>
    </w:rPr>
  </w:style>
  <w:style w:type="paragraph" w:styleId="785">
    <w:name w:val="Normal (Web)"/>
    <w:basedOn w:val="734"/>
    <w:qFormat/>
    <w:pPr>
      <w:jc w:val="left"/>
      <w:spacing w:before="100" w:beforeAutospacing="1" w:after="100" w:afterAutospacing="1"/>
      <w:widowControl/>
    </w:pPr>
    <w:rPr>
      <w:rFonts w:ascii="宋体" w:hAnsi="宋体" w:eastAsia="宋体" w:cs="宋体"/>
      <w:sz w:val="24"/>
      <w:szCs w:val="24"/>
    </w:rPr>
  </w:style>
  <w:style w:type="paragraph" w:styleId="786">
    <w:name w:val="index 1"/>
    <w:basedOn w:val="734"/>
    <w:next w:val="734"/>
    <w:qFormat/>
    <w:pPr>
      <w:spacing w:line="240" w:lineRule="atLeast"/>
    </w:pPr>
    <w:rPr>
      <w:rFonts w:ascii="Times New Roman" w:hAnsi="Times New Roman" w:eastAsia="宋体" w:cs="Times New Roman"/>
      <w:b/>
      <w:bCs/>
      <w:szCs w:val="21"/>
    </w:rPr>
  </w:style>
  <w:style w:type="paragraph" w:styleId="787">
    <w:name w:val="Title"/>
    <w:basedOn w:val="734"/>
    <w:next w:val="734"/>
    <w:link w:val="808"/>
    <w:uiPriority w:val="10"/>
    <w:qFormat/>
    <w:pPr>
      <w:contextualSpacing/>
      <w:jc w:val="center"/>
      <w:spacing w:after="80"/>
    </w:pPr>
    <w:rPr>
      <w:rFonts w:asciiTheme="majorHAnsi" w:hAnsiTheme="majorHAnsi" w:eastAsiaTheme="majorEastAsia" w:cstheme="majorBidi"/>
      <w:spacing w:val="-10"/>
      <w:sz w:val="56"/>
      <w:szCs w:val="56"/>
    </w:rPr>
  </w:style>
  <w:style w:type="paragraph" w:styleId="788">
    <w:name w:val="annotation subject"/>
    <w:basedOn w:val="756"/>
    <w:next w:val="756"/>
    <w:link w:val="832"/>
    <w:qFormat/>
    <w:rPr>
      <w:b/>
      <w:bCs/>
      <w:szCs w:val="21"/>
    </w:rPr>
  </w:style>
  <w:style w:type="paragraph" w:styleId="789">
    <w:name w:val="Body Text First Indent"/>
    <w:basedOn w:val="759"/>
    <w:link w:val="1212"/>
    <w:uiPriority w:val="99"/>
    <w:semiHidden/>
    <w:unhideWhenUsed/>
    <w:qFormat/>
    <w:pPr>
      <w:ind w:firstLine="420"/>
      <w:spacing w:after="120"/>
    </w:pPr>
    <w:rPr>
      <w:rFonts w:asciiTheme="minorHAnsi" w:hAnsiTheme="minorHAnsi" w:eastAsiaTheme="minorEastAsia" w:cstheme="minorBidi"/>
      <w:sz w:val="21"/>
      <w:szCs w:val="22"/>
    </w:rPr>
  </w:style>
  <w:style w:type="paragraph" w:styleId="790">
    <w:name w:val="Body Text First Indent 2"/>
    <w:basedOn w:val="747"/>
    <w:link w:val="1213"/>
    <w:uiPriority w:val="99"/>
    <w:semiHidden/>
    <w:unhideWhenUsed/>
    <w:qFormat/>
    <w:pPr>
      <w:ind w:firstLine="420"/>
    </w:pPr>
    <w:rPr>
      <w:rFonts w:asciiTheme="minorHAnsi" w:hAnsiTheme="minorHAnsi" w:eastAsiaTheme="minorEastAsia" w:cstheme="minorBidi"/>
    </w:rPr>
  </w:style>
  <w:style w:type="table" w:styleId="791">
    <w:name w:val="Table Grid"/>
    <w:basedOn w:val="745"/>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44"/>
    <w:qFormat/>
    <w:rPr>
      <w:b/>
      <w:bCs/>
    </w:rPr>
  </w:style>
  <w:style w:type="character" w:styleId="793">
    <w:name w:val="page number"/>
    <w:qFormat/>
  </w:style>
  <w:style w:type="character" w:styleId="794">
    <w:name w:val="FollowedHyperlink"/>
    <w:uiPriority w:val="99"/>
    <w:qFormat/>
    <w:rPr>
      <w:color w:val="800080"/>
      <w:u w:val="single"/>
    </w:rPr>
  </w:style>
  <w:style w:type="character" w:styleId="795">
    <w:name w:val="Emphasis"/>
    <w:qFormat/>
    <w:rPr>
      <w:i/>
    </w:rPr>
  </w:style>
  <w:style w:type="character" w:styleId="796">
    <w:name w:val="Hyperlink"/>
    <w:uiPriority w:val="99"/>
    <w:qFormat/>
    <w:rPr>
      <w:color w:val="0000ff"/>
      <w:u w:val="single"/>
    </w:rPr>
  </w:style>
  <w:style w:type="character" w:styleId="797">
    <w:name w:val="annotation reference"/>
    <w:qFormat/>
    <w:rPr>
      <w:sz w:val="21"/>
      <w:szCs w:val="21"/>
    </w:rPr>
  </w:style>
  <w:style w:type="character" w:styleId="798">
    <w:name w:val="footnote reference"/>
    <w:qFormat/>
    <w:rPr>
      <w:rFonts w:ascii="Times New Roman" w:hAnsi="Times New Roman" w:eastAsia="宋体" w:cs="Times New Roman"/>
      <w:vertAlign w:val="superscript"/>
    </w:rPr>
  </w:style>
  <w:style w:type="character" w:styleId="799" w:customStyle="1">
    <w:name w:val="标题 1 字符"/>
    <w:basedOn w:val="744"/>
    <w:link w:val="735"/>
    <w:qFormat/>
    <w:rPr>
      <w:rFonts w:asciiTheme="majorHAnsi" w:hAnsiTheme="majorHAnsi" w:eastAsiaTheme="majorEastAsia" w:cstheme="majorBidi"/>
      <w:color w:val="365f91" w:themeColor="accent1" w:themeShade="BF"/>
      <w:sz w:val="48"/>
      <w:szCs w:val="48"/>
    </w:rPr>
  </w:style>
  <w:style w:type="character" w:styleId="800" w:customStyle="1">
    <w:name w:val="标题 2 字符"/>
    <w:basedOn w:val="744"/>
    <w:link w:val="736"/>
    <w:qFormat/>
    <w:rPr>
      <w:rFonts w:asciiTheme="majorHAnsi" w:hAnsiTheme="majorHAnsi" w:eastAsiaTheme="majorEastAsia" w:cstheme="majorBidi"/>
      <w:color w:val="365f91" w:themeColor="accent1" w:themeShade="BF"/>
      <w:sz w:val="40"/>
      <w:szCs w:val="40"/>
    </w:rPr>
  </w:style>
  <w:style w:type="character" w:styleId="801" w:customStyle="1">
    <w:name w:val="标题 3 字符"/>
    <w:basedOn w:val="744"/>
    <w:link w:val="737"/>
    <w:qFormat/>
    <w:rPr>
      <w:rFonts w:asciiTheme="majorHAnsi" w:hAnsiTheme="majorHAnsi" w:eastAsiaTheme="majorEastAsia" w:cstheme="majorBidi"/>
      <w:color w:val="365f91" w:themeColor="accent1" w:themeShade="BF"/>
      <w:sz w:val="32"/>
      <w:szCs w:val="32"/>
    </w:rPr>
  </w:style>
  <w:style w:type="character" w:styleId="802" w:customStyle="1">
    <w:name w:val="标题 4 字符"/>
    <w:basedOn w:val="744"/>
    <w:link w:val="738"/>
    <w:qFormat/>
    <w:rPr>
      <w:rFonts w:cstheme="majorBidi"/>
      <w:color w:val="365f91" w:themeColor="accent1" w:themeShade="BF"/>
      <w:sz w:val="28"/>
      <w:szCs w:val="28"/>
    </w:rPr>
  </w:style>
  <w:style w:type="character" w:styleId="803" w:customStyle="1">
    <w:name w:val="标题 5 字符"/>
    <w:basedOn w:val="744"/>
    <w:link w:val="739"/>
    <w:qFormat/>
    <w:rPr>
      <w:rFonts w:cstheme="majorBidi"/>
      <w:color w:val="365f91" w:themeColor="accent1" w:themeShade="BF"/>
      <w:sz w:val="24"/>
      <w:szCs w:val="24"/>
    </w:rPr>
  </w:style>
  <w:style w:type="character" w:styleId="804" w:customStyle="1">
    <w:name w:val="标题 6 字符"/>
    <w:basedOn w:val="744"/>
    <w:link w:val="740"/>
    <w:qFormat/>
    <w:rPr>
      <w:rFonts w:cstheme="majorBidi"/>
      <w:b/>
      <w:bCs/>
      <w:color w:val="365f91" w:themeColor="accent1" w:themeShade="BF"/>
    </w:rPr>
  </w:style>
  <w:style w:type="character" w:styleId="805" w:customStyle="1">
    <w:name w:val="标题 7 字符"/>
    <w:basedOn w:val="744"/>
    <w:link w:val="741"/>
    <w:rPr>
      <w:rFonts w:cstheme="majorBidi"/>
      <w:b/>
      <w:bCs/>
      <w:color w:val="595959" w:themeColor="text1" w:themeTint="A6"/>
    </w:rPr>
  </w:style>
  <w:style w:type="character" w:styleId="806" w:customStyle="1">
    <w:name w:val="标题 8 字符"/>
    <w:basedOn w:val="744"/>
    <w:link w:val="742"/>
    <w:qFormat/>
    <w:rPr>
      <w:rFonts w:cstheme="majorBidi"/>
      <w:color w:val="595959" w:themeColor="text1" w:themeTint="A6"/>
    </w:rPr>
  </w:style>
  <w:style w:type="character" w:styleId="807" w:customStyle="1">
    <w:name w:val="标题 9 字符"/>
    <w:basedOn w:val="744"/>
    <w:link w:val="743"/>
    <w:qFormat/>
    <w:rPr>
      <w:rFonts w:eastAsiaTheme="majorEastAsia" w:cstheme="majorBidi"/>
      <w:color w:val="595959" w:themeColor="text1" w:themeTint="A6"/>
    </w:rPr>
  </w:style>
  <w:style w:type="character" w:styleId="808" w:customStyle="1">
    <w:name w:val="标题 字符"/>
    <w:basedOn w:val="744"/>
    <w:link w:val="787"/>
    <w:uiPriority w:val="10"/>
    <w:qFormat/>
    <w:rPr>
      <w:rFonts w:asciiTheme="majorHAnsi" w:hAnsiTheme="majorHAnsi" w:eastAsiaTheme="majorEastAsia" w:cstheme="majorBidi"/>
      <w:spacing w:val="-10"/>
      <w:sz w:val="56"/>
      <w:szCs w:val="56"/>
    </w:rPr>
  </w:style>
  <w:style w:type="character" w:styleId="809" w:customStyle="1">
    <w:name w:val="副标题 字符"/>
    <w:basedOn w:val="744"/>
    <w:link w:val="776"/>
    <w:qFormat/>
    <w:rPr>
      <w:rFonts w:asciiTheme="majorHAnsi" w:hAnsiTheme="majorHAnsi" w:eastAsiaTheme="majorEastAsia" w:cstheme="majorBidi"/>
      <w:color w:val="595959" w:themeColor="text1" w:themeTint="A6"/>
      <w:spacing w:val="15"/>
      <w:sz w:val="28"/>
      <w:szCs w:val="28"/>
    </w:rPr>
  </w:style>
  <w:style w:type="paragraph" w:styleId="810">
    <w:name w:val="Quote"/>
    <w:basedOn w:val="734"/>
    <w:next w:val="734"/>
    <w:link w:val="811"/>
    <w:qFormat/>
    <w:pPr>
      <w:jc w:val="center"/>
      <w:spacing w:before="160" w:after="160"/>
    </w:pPr>
    <w:rPr>
      <w:i/>
      <w:iCs/>
      <w:color w:val="404040" w:themeColor="text1" w:themeTint="BF"/>
    </w:rPr>
  </w:style>
  <w:style w:type="character" w:styleId="811" w:customStyle="1">
    <w:name w:val="引用 字符"/>
    <w:basedOn w:val="744"/>
    <w:link w:val="810"/>
    <w:qFormat/>
    <w:rPr>
      <w:i/>
      <w:iCs/>
      <w:color w:val="404040" w:themeColor="text1" w:themeTint="BF"/>
    </w:rPr>
  </w:style>
  <w:style w:type="paragraph" w:styleId="812">
    <w:name w:val="List Paragraph"/>
    <w:basedOn w:val="734"/>
    <w:uiPriority w:val="34"/>
    <w:qFormat/>
    <w:pPr>
      <w:contextualSpacing/>
      <w:ind w:left="720"/>
    </w:pPr>
  </w:style>
  <w:style w:type="character" w:styleId="813" w:customStyle="1">
    <w:name w:val="明显强调1"/>
    <w:basedOn w:val="744"/>
    <w:uiPriority w:val="21"/>
    <w:qFormat/>
    <w:rPr>
      <w:i/>
      <w:iCs/>
      <w:color w:val="365f91" w:themeColor="accent1" w:themeShade="BF"/>
    </w:rPr>
  </w:style>
  <w:style w:type="paragraph" w:styleId="814">
    <w:name w:val="Intense Quote"/>
    <w:basedOn w:val="734"/>
    <w:next w:val="734"/>
    <w:link w:val="815"/>
    <w:qFormat/>
    <w:pPr>
      <w:ind w:left="864" w:right="864"/>
      <w:jc w:val="center"/>
      <w:spacing w:before="360" w:after="360"/>
      <w:pBdr>
        <w:top w:val="single" w:color="365F91" w:themeColor="accent1" w:themeShade="BF" w:sz="4" w:space="10"/>
        <w:bottom w:val="single" w:color="365F91" w:themeColor="accent1" w:themeShade="BF" w:sz="4" w:space="10"/>
      </w:pBdr>
    </w:pPr>
    <w:rPr>
      <w:i/>
      <w:iCs/>
      <w:color w:val="365f91" w:themeColor="accent1" w:themeShade="BF"/>
    </w:rPr>
  </w:style>
  <w:style w:type="character" w:styleId="815" w:customStyle="1">
    <w:name w:val="明显引用 字符"/>
    <w:basedOn w:val="744"/>
    <w:link w:val="814"/>
    <w:qFormat/>
    <w:rPr>
      <w:i/>
      <w:iCs/>
      <w:color w:val="365f91" w:themeColor="accent1" w:themeShade="BF"/>
    </w:rPr>
  </w:style>
  <w:style w:type="character" w:styleId="816" w:customStyle="1">
    <w:name w:val="明显参考1"/>
    <w:basedOn w:val="744"/>
    <w:uiPriority w:val="32"/>
    <w:qFormat/>
    <w:rPr>
      <w:b/>
      <w:bCs/>
      <w:smallCaps/>
      <w:color w:val="365f91" w:themeColor="accent1" w:themeShade="BF"/>
      <w:spacing w:val="5"/>
    </w:rPr>
  </w:style>
  <w:style w:type="character" w:styleId="817" w:customStyle="1">
    <w:name w:val="正文缩进 字符"/>
    <w:link w:val="752"/>
    <w:qFormat/>
    <w:rPr>
      <w:rFonts w:ascii="Times New Roman" w:hAnsi="Times New Roman" w:eastAsia="宋体" w:cs="Times New Roman"/>
      <w:szCs w:val="21"/>
    </w:rPr>
  </w:style>
  <w:style w:type="paragraph" w:styleId="818" w:customStyle="1">
    <w:name w:val="_Style 35"/>
    <w:basedOn w:val="734"/>
    <w:next w:val="812"/>
    <w:link w:val="834"/>
    <w:qFormat/>
    <w:pPr>
      <w:contextualSpacing/>
      <w:ind w:left="720"/>
      <w:jc w:val="left"/>
      <w:widowControl/>
    </w:pPr>
    <w:rPr>
      <w:rFonts w:ascii="宋体" w:hAnsi="宋体" w:eastAsia="宋体" w:cs="Times New Roman"/>
      <w:szCs w:val="20"/>
    </w:rPr>
  </w:style>
  <w:style w:type="character" w:styleId="819" w:customStyle="1">
    <w:name w:val="文档结构图 字符"/>
    <w:basedOn w:val="744"/>
    <w:link w:val="755"/>
    <w:qFormat/>
    <w:rPr>
      <w:rFonts w:ascii="Times New Roman" w:hAnsi="Times New Roman" w:eastAsia="宋体" w:cs="Times New Roman"/>
      <w:szCs w:val="21"/>
      <w:shd w:val="clear" w:color="auto" w:fill="000080"/>
    </w:rPr>
  </w:style>
  <w:style w:type="character" w:styleId="820" w:customStyle="1">
    <w:name w:val="批注文字 字符"/>
    <w:basedOn w:val="744"/>
    <w:link w:val="756"/>
    <w:qFormat/>
    <w:rPr>
      <w:rFonts w:ascii="Times New Roman" w:hAnsi="Times New Roman" w:eastAsia="宋体" w:cs="Times New Roman"/>
    </w:rPr>
  </w:style>
  <w:style w:type="character" w:styleId="821" w:customStyle="1">
    <w:name w:val="正文文本 3 字符"/>
    <w:basedOn w:val="744"/>
    <w:link w:val="757"/>
    <w:qFormat/>
    <w:rPr>
      <w:rFonts w:ascii="仿宋_GB2312" w:hAnsi="Arial" w:eastAsia="仿宋_GB2312" w:cs="Times New Roman"/>
      <w:sz w:val="32"/>
      <w:szCs w:val="32"/>
    </w:rPr>
  </w:style>
  <w:style w:type="character" w:styleId="822" w:customStyle="1">
    <w:name w:val="正文文本 字符"/>
    <w:basedOn w:val="744"/>
    <w:link w:val="759"/>
    <w:qFormat/>
    <w:rPr>
      <w:rFonts w:ascii="楷体_GB2312" w:hAnsi="Arial" w:eastAsia="楷体_GB2312" w:cs="Times New Roman"/>
      <w:sz w:val="28"/>
      <w:szCs w:val="28"/>
    </w:rPr>
  </w:style>
  <w:style w:type="character" w:styleId="823" w:customStyle="1">
    <w:name w:val="正文文本缩进 字符"/>
    <w:basedOn w:val="744"/>
    <w:link w:val="747"/>
    <w:uiPriority w:val="99"/>
    <w:qFormat/>
    <w:rPr>
      <w:rFonts w:ascii="Times New Roman" w:hAnsi="Times New Roman" w:eastAsia="宋体" w:cs="Times New Roman"/>
    </w:rPr>
  </w:style>
  <w:style w:type="character" w:styleId="824" w:customStyle="1">
    <w:name w:val="纯文本 字符"/>
    <w:basedOn w:val="744"/>
    <w:link w:val="763"/>
    <w:qFormat/>
    <w:rPr>
      <w:rFonts w:ascii="宋体" w:hAnsi="Courier New" w:eastAsia="宋体" w:cs="Courier New"/>
      <w:szCs w:val="21"/>
    </w:rPr>
  </w:style>
  <w:style w:type="character" w:styleId="825" w:customStyle="1">
    <w:name w:val="日期 字符"/>
    <w:basedOn w:val="744"/>
    <w:link w:val="767"/>
    <w:qFormat/>
    <w:rPr>
      <w:rFonts w:ascii="Times New Roman" w:hAnsi="Times New Roman" w:eastAsia="宋体" w:cs="Times New Roman"/>
      <w:sz w:val="24"/>
      <w:szCs w:val="24"/>
    </w:rPr>
  </w:style>
  <w:style w:type="character" w:styleId="826" w:customStyle="1">
    <w:name w:val="正文文本缩进 2 字符"/>
    <w:basedOn w:val="744"/>
    <w:link w:val="768"/>
    <w:qFormat/>
    <w:rPr>
      <w:rFonts w:ascii="Arial" w:hAnsi="Arial" w:eastAsia="仿宋_GB2312" w:cs="Arial"/>
      <w:sz w:val="32"/>
      <w:szCs w:val="32"/>
    </w:rPr>
  </w:style>
  <w:style w:type="character" w:styleId="827" w:customStyle="1">
    <w:name w:val="批注框文本 字符"/>
    <w:basedOn w:val="744"/>
    <w:link w:val="771"/>
    <w:qFormat/>
    <w:rPr>
      <w:rFonts w:ascii="Times New Roman" w:hAnsi="Times New Roman" w:eastAsia="宋体" w:cs="Times New Roman"/>
      <w:sz w:val="18"/>
      <w:szCs w:val="18"/>
    </w:rPr>
  </w:style>
  <w:style w:type="character" w:styleId="828" w:customStyle="1">
    <w:name w:val="页脚 字符"/>
    <w:basedOn w:val="744"/>
    <w:link w:val="772"/>
    <w:qFormat/>
    <w:rPr>
      <w:rFonts w:ascii="Times New Roman" w:hAnsi="Times New Roman" w:eastAsia="宋体" w:cs="Times New Roman"/>
      <w:sz w:val="18"/>
      <w:szCs w:val="18"/>
    </w:rPr>
  </w:style>
  <w:style w:type="character" w:styleId="829" w:customStyle="1">
    <w:name w:val="页眉 字符"/>
    <w:basedOn w:val="744"/>
    <w:link w:val="773"/>
    <w:qFormat/>
    <w:rPr>
      <w:rFonts w:ascii="Times New Roman" w:hAnsi="Times New Roman" w:eastAsia="宋体" w:cs="Times New Roman"/>
      <w:sz w:val="18"/>
      <w:szCs w:val="18"/>
    </w:rPr>
  </w:style>
  <w:style w:type="character" w:styleId="830" w:customStyle="1">
    <w:name w:val="正文文本缩进 3 字符"/>
    <w:basedOn w:val="744"/>
    <w:link w:val="780"/>
    <w:qFormat/>
    <w:rPr>
      <w:rFonts w:ascii="Arial" w:hAnsi="Arial" w:eastAsia="仿宋_GB2312" w:cs="Arial"/>
      <w:color w:val="ffff00"/>
      <w:sz w:val="32"/>
      <w:szCs w:val="32"/>
    </w:rPr>
  </w:style>
  <w:style w:type="character" w:styleId="831" w:customStyle="1">
    <w:name w:val="正文文本 2 字符"/>
    <w:basedOn w:val="744"/>
    <w:link w:val="783"/>
    <w:qFormat/>
    <w:rPr>
      <w:rFonts w:ascii="楷体_GB2312" w:hAnsi="Times New Roman" w:eastAsia="楷体_GB2312" w:cs="Times New Roman"/>
      <w:sz w:val="28"/>
      <w:szCs w:val="28"/>
    </w:rPr>
  </w:style>
  <w:style w:type="character" w:styleId="832" w:customStyle="1">
    <w:name w:val="批注主题 字符"/>
    <w:basedOn w:val="820"/>
    <w:link w:val="788"/>
    <w:qFormat/>
    <w:rPr>
      <w:rFonts w:ascii="Times New Roman" w:hAnsi="Times New Roman" w:eastAsia="宋体" w:cs="Times New Roman"/>
      <w:b/>
      <w:bCs/>
      <w:szCs w:val="21"/>
    </w:rPr>
  </w:style>
  <w:style w:type="character" w:styleId="833" w:customStyle="1">
    <w:name w:val="正文首行缩进 字符"/>
    <w:qFormat/>
    <w:rPr>
      <w:rFonts w:ascii="仿宋_GB2312" w:hAnsi="Times New Roman" w:eastAsia="仿宋_GB2312" w:cs="Times New Roman"/>
      <w:sz w:val="30"/>
      <w:szCs w:val="30"/>
    </w:rPr>
  </w:style>
  <w:style w:type="character" w:styleId="834" w:customStyle="1">
    <w:name w:val="正文首行缩进 2 字符"/>
    <w:link w:val="818"/>
    <w:qFormat/>
    <w:rPr>
      <w:rFonts w:ascii="宋体" w:hAnsi="宋体" w:eastAsia="宋体" w:cs="Times New Roman"/>
      <w:szCs w:val="20"/>
    </w:rPr>
  </w:style>
  <w:style w:type="character" w:styleId="835" w:customStyle="1">
    <w:name w:val="font5 Char"/>
    <w:rPr>
      <w:rFonts w:ascii="宋体" w:hAnsi="宋体" w:eastAsia="宋体"/>
      <w:sz w:val="28"/>
      <w:szCs w:val="28"/>
      <w:lang w:val="en-US" w:eastAsia="zh-CN" w:bidi="ar-SA"/>
    </w:rPr>
  </w:style>
  <w:style w:type="character" w:styleId="836" w:customStyle="1">
    <w:name w:val="二级目录 Char"/>
    <w:link w:val="837"/>
    <w:qFormat/>
    <w:rPr>
      <w:b/>
      <w:sz w:val="30"/>
      <w:szCs w:val="28"/>
    </w:rPr>
  </w:style>
  <w:style w:type="paragraph" w:styleId="837" w:customStyle="1">
    <w:name w:val="二级目录"/>
    <w:next w:val="734"/>
    <w:link w:val="836"/>
    <w:qFormat/>
    <w:pPr>
      <w:tabs>
        <w:tab w:val="left" w:pos="907" w:leader="none"/>
        <w:tab w:val="left" w:pos="1145" w:leader="none"/>
      </w:tabs>
      <w:outlineLvl w:val="1"/>
    </w:pPr>
    <w:rPr>
      <w:b/>
      <w:sz w:val="30"/>
      <w:szCs w:val="28"/>
    </w:rPr>
  </w:style>
  <w:style w:type="character" w:styleId="838" w:customStyle="1">
    <w:name w:val="列出段落 Char"/>
    <w:link w:val="839"/>
    <w:qFormat/>
    <w:rPr>
      <w:rFonts w:ascii="Calibri" w:hAnsi="Calibri"/>
      <w:sz w:val="24"/>
      <w:szCs w:val="24"/>
      <w:lang w:eastAsia="en-US" w:bidi="en-US"/>
    </w:rPr>
  </w:style>
  <w:style w:type="paragraph" w:styleId="839" w:customStyle="1">
    <w:name w:val="列出段落1"/>
    <w:basedOn w:val="734"/>
    <w:link w:val="838"/>
    <w:qFormat/>
    <w:pPr>
      <w:contextualSpacing/>
      <w:ind w:left="720"/>
      <w:jc w:val="left"/>
      <w:widowControl/>
    </w:pPr>
    <w:rPr>
      <w:rFonts w:ascii="Calibri" w:hAnsi="Calibri"/>
      <w:sz w:val="24"/>
      <w:szCs w:val="24"/>
      <w:lang w:eastAsia="en-US" w:bidi="en-US"/>
    </w:rPr>
  </w:style>
  <w:style w:type="paragraph" w:styleId="840" w:customStyle="1">
    <w:name w:val="Body Text(ch)"/>
    <w:basedOn w:val="734"/>
    <w:next w:val="759"/>
    <w:qFormat/>
    <w:pPr>
      <w:spacing w:after="120"/>
    </w:pPr>
    <w:rPr>
      <w:rFonts w:ascii="宋体" w:hAnsi="Arial" w:eastAsia="宋体" w:cs="Times New Roman"/>
      <w:bCs/>
      <w:iCs/>
      <w:szCs w:val="24"/>
    </w:rPr>
  </w:style>
  <w:style w:type="paragraph" w:styleId="841" w:customStyle="1">
    <w:name w:val="xl27"/>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2" w:customStyle="1">
    <w:name w:val="xl26"/>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3" w:customStyle="1">
    <w:name w:val="Char"/>
    <w:basedOn w:val="734"/>
    <w:qFormat/>
    <w:pPr>
      <w:ind w:firstLine="200"/>
      <w:tabs>
        <w:tab w:val="left" w:pos="360" w:leader="none"/>
      </w:tabs>
    </w:pPr>
    <w:rPr>
      <w:rFonts w:ascii="Times New Roman" w:hAnsi="Times New Roman" w:eastAsia="宋体" w:cs="Times New Roman"/>
      <w:sz w:val="28"/>
      <w:szCs w:val="30"/>
    </w:rPr>
  </w:style>
  <w:style w:type="paragraph" w:styleId="844" w:customStyle="1">
    <w:name w:val="Char12"/>
    <w:basedOn w:val="755"/>
    <w:qFormat/>
    <w:rPr>
      <w:rFonts w:ascii="Tahoma" w:hAnsi="Tahoma"/>
      <w:sz w:val="24"/>
      <w:szCs w:val="24"/>
    </w:rPr>
  </w:style>
  <w:style w:type="paragraph" w:styleId="845" w:customStyle="1">
    <w:name w:val="普通正文"/>
    <w:basedOn w:val="734"/>
    <w:qFormat/>
    <w:pPr>
      <w:ind w:firstLine="480"/>
      <w:jc w:val="left"/>
      <w:spacing w:before="120" w:after="120" w:line="360" w:lineRule="auto"/>
    </w:pPr>
    <w:rPr>
      <w:rFonts w:ascii="Arial" w:hAnsi="Arial" w:eastAsia="宋体" w:cs="Times New Roman"/>
      <w:sz w:val="24"/>
      <w:szCs w:val="24"/>
    </w:rPr>
  </w:style>
  <w:style w:type="paragraph" w:styleId="846" w:customStyle="1">
    <w:name w:val="table_lines"/>
    <w:basedOn w:val="734"/>
    <w:pPr>
      <w:jc w:val="left"/>
      <w:widowControl/>
    </w:pPr>
    <w:rPr>
      <w:rFonts w:ascii="Times New Roman" w:hAnsi="Times New Roman" w:eastAsia="宋体" w:cs="Times New Roman"/>
      <w:sz w:val="20"/>
      <w:szCs w:val="20"/>
      <w:lang w:val="de-DE" w:eastAsia="de-DE"/>
    </w:rPr>
  </w:style>
  <w:style w:type="paragraph" w:styleId="847" w:customStyle="1">
    <w:name w:val="附录1"/>
    <w:qFormat/>
    <w:pPr>
      <w:spacing w:before="240" w:line="600" w:lineRule="atLeast"/>
      <w:tabs>
        <w:tab w:val="left" w:pos="907" w:leader="none"/>
      </w:tabs>
    </w:pPr>
    <w:rPr>
      <w:rFonts w:ascii="Times New Roman" w:hAnsi="Times New Roman" w:eastAsia="宋体" w:cs="Times New Roman"/>
      <w:b/>
      <w:i/>
      <w:sz w:val="28"/>
    </w:rPr>
  </w:style>
  <w:style w:type="paragraph" w:styleId="848" w:customStyle="1">
    <w:name w:val="font7"/>
    <w:basedOn w:val="734"/>
    <w:qFormat/>
    <w:pPr>
      <w:jc w:val="left"/>
      <w:spacing w:before="100" w:beforeAutospacing="1" w:after="100" w:afterAutospacing="1"/>
      <w:widowControl/>
    </w:pPr>
    <w:rPr>
      <w:rFonts w:hint="eastAsia" w:ascii="宋体" w:hAnsi="宋体" w:eastAsia="宋体" w:cs="Times New Roman"/>
      <w:sz w:val="18"/>
      <w:szCs w:val="18"/>
    </w:rPr>
  </w:style>
  <w:style w:type="paragraph" w:styleId="849" w:customStyle="1">
    <w:name w:val="Char Char Char Char"/>
    <w:basedOn w:val="755"/>
    <w:qFormat/>
    <w:pPr>
      <w:spacing w:line="360" w:lineRule="auto"/>
    </w:pPr>
    <w:rPr>
      <w:rFonts w:ascii="Tahoma" w:hAnsi="Tahoma"/>
      <w:sz w:val="24"/>
      <w:szCs w:val="24"/>
    </w:rPr>
  </w:style>
  <w:style w:type="paragraph" w:styleId="850" w:customStyle="1">
    <w:name w:val="4"/>
    <w:basedOn w:val="734"/>
    <w:next w:val="780"/>
    <w:qFormat/>
    <w:pPr>
      <w:ind w:firstLine="420"/>
      <w:spacing w:line="360" w:lineRule="auto"/>
    </w:pPr>
    <w:rPr>
      <w:rFonts w:ascii="Times New Roman" w:hAnsi="Times New Roman" w:eastAsia="宋体" w:cs="Times New Roman"/>
      <w:color w:val="ff0000"/>
      <w:sz w:val="24"/>
      <w:szCs w:val="24"/>
    </w:rPr>
  </w:style>
  <w:style w:type="paragraph" w:styleId="851" w:customStyle="1">
    <w:name w:val="普通 (Web)"/>
    <w:basedOn w:val="734"/>
    <w:pPr>
      <w:jc w:val="left"/>
      <w:spacing w:before="100" w:beforeAutospacing="1" w:after="100" w:afterAutospacing="1"/>
      <w:widowControl/>
    </w:pPr>
    <w:rPr>
      <w:rFonts w:ascii="宋体" w:hAnsi="宋体" w:eastAsia="宋体" w:cs="Times New Roman"/>
      <w:sz w:val="24"/>
      <w:szCs w:val="24"/>
    </w:rPr>
  </w:style>
  <w:style w:type="paragraph" w:styleId="852" w:customStyle="1">
    <w:name w:val="Char Char Char Char Char Char Char Char Char Char"/>
    <w:basedOn w:val="734"/>
    <w:qFormat/>
    <w:pPr>
      <w:spacing w:line="360" w:lineRule="auto"/>
    </w:pPr>
    <w:rPr>
      <w:rFonts w:ascii="Times New Roman" w:hAnsi="Times New Roman" w:eastAsia="宋体" w:cs="Times New Roman"/>
      <w:sz w:val="24"/>
      <w:szCs w:val="20"/>
    </w:rPr>
  </w:style>
  <w:style w:type="paragraph" w:styleId="853" w:customStyle="1">
    <w:name w:val="样式1"/>
    <w:basedOn w:val="734"/>
    <w:qFormat/>
    <w:pPr>
      <w:tabs>
        <w:tab w:val="left" w:pos="709" w:leader="none"/>
      </w:tabs>
    </w:pPr>
    <w:rPr>
      <w:rFonts w:ascii="宋体" w:hAnsi="宋体" w:eastAsia="宋体" w:cs="Times New Roman"/>
      <w:szCs w:val="21"/>
    </w:rPr>
  </w:style>
  <w:style w:type="paragraph" w:styleId="854" w:customStyle="1">
    <w:name w:val="font6"/>
    <w:basedOn w:val="73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55" w:customStyle="1">
    <w:name w:val="xl25"/>
    <w:basedOn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6" w:customStyle="1">
    <w:name w:val="图标"/>
    <w:basedOn w:val="734"/>
    <w:next w:val="73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7" w:customStyle="1">
    <w:name w:val="标题3"/>
    <w:basedOn w:val="734"/>
    <w:next w:val="734"/>
    <w:qFormat/>
    <w:pPr>
      <w:ind w:firstLine="624"/>
      <w:spacing w:line="590" w:lineRule="atLeast"/>
    </w:pPr>
    <w:rPr>
      <w:rFonts w:ascii="方正黑体_GBK" w:hAnsi="Times New Roman" w:eastAsia="方正黑体_GBK" w:cs="Times New Roman"/>
      <w:sz w:val="32"/>
      <w:szCs w:val="32"/>
    </w:rPr>
  </w:style>
  <w:style w:type="paragraph" w:styleId="858" w:customStyle="1">
    <w:name w:val="xl24"/>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59" w:customStyle="1">
    <w:name w:val="xl29"/>
    <w:basedOn w:val="734"/>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60" w:customStyle="1">
    <w:name w:val="Char Char Char Char Char Char Char Char"/>
    <w:basedOn w:val="734"/>
    <w:qFormat/>
    <w:pPr>
      <w:jc w:val="left"/>
      <w:spacing w:after="160" w:line="240" w:lineRule="exact"/>
      <w:widowControl/>
    </w:pPr>
    <w:rPr>
      <w:rFonts w:ascii="Verdana" w:hAnsi="Verdana" w:eastAsia="宋体" w:cs="Times New Roman"/>
      <w:sz w:val="20"/>
      <w:szCs w:val="20"/>
      <w:lang w:eastAsia="en-US"/>
    </w:rPr>
  </w:style>
  <w:style w:type="paragraph" w:styleId="861" w:customStyle="1">
    <w:name w:val="xl28"/>
    <w:basedOn w:val="73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62" w:customStyle="1">
    <w:name w:val="Char Char Char Char Char Char Char Char1"/>
    <w:basedOn w:val="734"/>
    <w:qFormat/>
    <w:pPr>
      <w:jc w:val="left"/>
      <w:spacing w:after="160" w:line="240" w:lineRule="exact"/>
      <w:widowControl/>
    </w:pPr>
    <w:rPr>
      <w:rFonts w:ascii="Verdana" w:hAnsi="Verdana" w:eastAsia="宋体" w:cs="Times New Roman"/>
      <w:sz w:val="20"/>
      <w:szCs w:val="20"/>
      <w:lang w:eastAsia="en-US"/>
    </w:rPr>
  </w:style>
  <w:style w:type="paragraph" w:styleId="863" w:customStyle="1">
    <w:name w:val="xl30"/>
    <w:basedOn w:val="734"/>
    <w:qFormat/>
    <w:pPr>
      <w:jc w:val="center"/>
      <w:spacing w:before="100" w:beforeAutospacing="1" w:after="100" w:afterAutospacing="1"/>
      <w:widowControl/>
    </w:pPr>
    <w:rPr>
      <w:rFonts w:ascii="宋体" w:hAnsi="宋体" w:eastAsia="宋体" w:cs="Times New Roman"/>
      <w:b/>
      <w:bCs/>
      <w:sz w:val="36"/>
      <w:szCs w:val="36"/>
    </w:rPr>
  </w:style>
  <w:style w:type="paragraph" w:styleId="864" w:customStyle="1">
    <w:name w:val="Char Char Char Char1"/>
    <w:basedOn w:val="755"/>
    <w:qFormat/>
    <w:pPr>
      <w:spacing w:line="360" w:lineRule="auto"/>
    </w:pPr>
    <w:rPr>
      <w:rFonts w:ascii="Tahoma" w:hAnsi="Tahoma"/>
      <w:sz w:val="24"/>
      <w:szCs w:val="24"/>
    </w:rPr>
  </w:style>
  <w:style w:type="paragraph" w:styleId="865" w:customStyle="1">
    <w:name w:val="table_1stline"/>
    <w:basedOn w:val="734"/>
    <w:qFormat/>
    <w:pPr>
      <w:jc w:val="left"/>
      <w:spacing w:before="120"/>
      <w:widowControl/>
    </w:pPr>
    <w:rPr>
      <w:rFonts w:ascii="Times New Roman" w:hAnsi="Times New Roman" w:eastAsia="宋体" w:cs="Times New Roman"/>
      <w:bCs/>
      <w:sz w:val="20"/>
      <w:szCs w:val="20"/>
      <w:lang w:val="de-DE" w:eastAsia="de-DE"/>
    </w:rPr>
  </w:style>
  <w:style w:type="paragraph" w:styleId="866" w:customStyle="1">
    <w:name w:val="font5"/>
    <w:basedOn w:val="734"/>
    <w:qFormat/>
    <w:pPr>
      <w:jc w:val="left"/>
      <w:spacing w:before="100" w:beforeAutospacing="1" w:after="100" w:afterAutospacing="1"/>
      <w:widowControl/>
    </w:pPr>
    <w:rPr>
      <w:rFonts w:hint="eastAsia" w:ascii="宋体" w:hAnsi="宋体" w:eastAsia="宋体" w:cs="Times New Roman"/>
      <w:sz w:val="28"/>
      <w:szCs w:val="28"/>
    </w:rPr>
  </w:style>
  <w:style w:type="paragraph" w:styleId="867" w:customStyle="1">
    <w:name w:val="标题1"/>
    <w:basedOn w:val="734"/>
    <w:next w:val="73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8" w:customStyle="1">
    <w:name w:val="修订1"/>
    <w:uiPriority w:val="99"/>
    <w:semiHidden/>
    <w:qFormat/>
    <w:rPr>
      <w:rFonts w:ascii="Times New Roman" w:hAnsi="Times New Roman" w:eastAsia="宋体" w:cs="Times New Roman"/>
      <w:sz w:val="21"/>
      <w:szCs w:val="21"/>
    </w:rPr>
  </w:style>
  <w:style w:type="paragraph" w:styleId="869">
    <w:name w:val="No Spacing"/>
    <w:uiPriority w:val="99"/>
    <w:qFormat/>
    <w:pPr>
      <w:jc w:val="both"/>
      <w:widowControl w:val="off"/>
    </w:pPr>
    <w:rPr>
      <w:rFonts w:ascii="Times New Roman" w:hAnsi="Times New Roman" w:eastAsia="宋体" w:cs="Times New Roman"/>
      <w:sz w:val="21"/>
      <w:szCs w:val="21"/>
    </w:rPr>
  </w:style>
  <w:style w:type="paragraph" w:styleId="870" w:customStyle="1">
    <w:name w:val="AONormal"/>
    <w:qFormat/>
    <w:pPr>
      <w:ind w:firstLine="440"/>
      <w:spacing w:line="400" w:lineRule="exact"/>
    </w:pPr>
    <w:rPr>
      <w:rFonts w:ascii="华文楷体" w:hAnsi="华文楷体" w:eastAsia="华文楷体" w:cs="华文楷体"/>
      <w:sz w:val="22"/>
      <w:szCs w:val="21"/>
    </w:rPr>
  </w:style>
  <w:style w:type="character" w:styleId="871" w:customStyle="1">
    <w:name w:val="尾注文本 字符"/>
    <w:basedOn w:val="744"/>
    <w:link w:val="769"/>
    <w:qFormat/>
    <w:rPr>
      <w:rFonts w:ascii="Times New Roman" w:hAnsi="Times New Roman" w:eastAsia="宋体" w:cs="Times New Roman"/>
      <w:sz w:val="20"/>
      <w:szCs w:val="20"/>
    </w:rPr>
  </w:style>
  <w:style w:type="paragraph" w:styleId="872" w:customStyle="1">
    <w:name w:val="副标题1"/>
    <w:basedOn w:val="734"/>
    <w:next w:val="734"/>
    <w:qFormat/>
    <w:pPr>
      <w:ind w:left="1024"/>
      <w:jc w:val="center"/>
      <w:widowControl/>
    </w:pPr>
    <w:rPr>
      <w:rFonts w:ascii="等线 Light" w:hAnsi="等线 Light" w:eastAsia="等线 Light" w:cs="Times New Roman"/>
      <w:color w:val="000000"/>
      <w:spacing w:val="15"/>
      <w:sz w:val="28"/>
      <w:szCs w:val="28"/>
    </w:rPr>
  </w:style>
  <w:style w:type="character" w:styleId="873" w:customStyle="1">
    <w:name w:val="脚注文本 字符"/>
    <w:basedOn w:val="744"/>
    <w:link w:val="778"/>
    <w:qFormat/>
    <w:rPr>
      <w:rFonts w:ascii="Times New Roman" w:hAnsi="Times New Roman" w:eastAsia="宋体" w:cs="Times New Roman"/>
      <w:sz w:val="20"/>
      <w:szCs w:val="20"/>
    </w:rPr>
  </w:style>
  <w:style w:type="character" w:styleId="874" w:customStyle="1">
    <w:name w:val="HTML 预设格式 字符"/>
    <w:basedOn w:val="744"/>
    <w:link w:val="784"/>
    <w:qFormat/>
    <w:rPr>
      <w:rFonts w:ascii="Times New Roman" w:hAnsi="Times New Roman" w:eastAsia="宋体" w:cs="Times New Roman"/>
      <w:sz w:val="20"/>
      <w:szCs w:val="20"/>
    </w:rPr>
  </w:style>
  <w:style w:type="paragraph" w:styleId="875" w:customStyle="1">
    <w:name w:val="标题2"/>
    <w:basedOn w:val="734"/>
    <w:next w:val="734"/>
    <w:uiPriority w:val="10"/>
    <w:qFormat/>
    <w:pPr>
      <w:contextualSpacing/>
      <w:ind w:left="1024"/>
      <w:jc w:val="center"/>
      <w:spacing w:after="80"/>
      <w:widowControl/>
    </w:pPr>
    <w:rPr>
      <w:rFonts w:ascii="等线 Light" w:hAnsi="等线 Light" w:eastAsia="等线 Light" w:cs="Times New Roman"/>
      <w:spacing w:val="-10"/>
      <w:sz w:val="56"/>
      <w:szCs w:val="56"/>
    </w:rPr>
  </w:style>
  <w:style w:type="table" w:styleId="876" w:customStyle="1">
    <w:name w:val="网格型1"/>
    <w:qFormat/>
    <w:pPr>
      <w:jc w:val="both"/>
      <w:widowControl w:val="off"/>
    </w:pPr>
    <w:rPr>
      <w:rFonts w:ascii="宋体" w:hAnsi="宋体" w:eastAsia="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77" w:customStyle="1">
    <w:name w:val="引用1"/>
    <w:basedOn w:val="734"/>
    <w:next w:val="734"/>
    <w:qFormat/>
    <w:pPr>
      <w:ind w:left="1024"/>
      <w:jc w:val="center"/>
      <w:spacing w:before="160"/>
      <w:widowControl/>
    </w:pPr>
    <w:rPr>
      <w:rFonts w:ascii="Calibri" w:hAnsi="Calibri" w:eastAsia="宋体" w:cs="宋体"/>
      <w:i/>
      <w:iCs/>
      <w:color w:val="000000"/>
      <w:sz w:val="20"/>
      <w:szCs w:val="20"/>
    </w:rPr>
  </w:style>
  <w:style w:type="character" w:styleId="878" w:customStyle="1">
    <w:name w:val="明显强调1"/>
    <w:uiPriority w:val="21"/>
    <w:qFormat/>
    <w:rPr>
      <w:i/>
      <w:iCs/>
      <w:color w:val="0f4761"/>
    </w:rPr>
  </w:style>
  <w:style w:type="paragraph" w:styleId="879" w:customStyle="1">
    <w:name w:val="明显引用1"/>
    <w:basedOn w:val="734"/>
    <w:next w:val="734"/>
    <w:qFormat/>
    <w:pPr>
      <w:ind w:left="864" w:right="864"/>
      <w:jc w:val="center"/>
      <w:spacing w:before="360" w:after="360"/>
      <w:widowControl/>
      <w:pBdr>
        <w:top w:val="single" w:color="0F4761" w:sz="4" w:space="10"/>
        <w:bottom w:val="single" w:color="0F4761" w:sz="4" w:space="10"/>
      </w:pBdr>
    </w:pPr>
    <w:rPr>
      <w:rFonts w:ascii="Calibri" w:hAnsi="Calibri" w:eastAsia="宋体" w:cs="宋体"/>
      <w:i/>
      <w:iCs/>
      <w:color w:val="0f4761"/>
      <w:sz w:val="20"/>
      <w:szCs w:val="20"/>
    </w:rPr>
  </w:style>
  <w:style w:type="character" w:styleId="880" w:customStyle="1">
    <w:name w:val="明显参考1"/>
    <w:uiPriority w:val="32"/>
    <w:qFormat/>
    <w:rPr>
      <w:b/>
      <w:bCs/>
      <w:smallCaps/>
      <w:color w:val="0f4761"/>
      <w:spacing w:val="5"/>
    </w:rPr>
  </w:style>
  <w:style w:type="paragraph" w:styleId="881" w:customStyle="1">
    <w:name w:val="正文2"/>
    <w:basedOn w:val="734"/>
    <w:next w:val="734"/>
    <w:qFormat/>
    <w:pPr>
      <w:ind w:hanging="2155"/>
      <w:spacing w:line="360" w:lineRule="auto"/>
      <w:shd w:val="clear" w:color="auto" w:fill="ffffff"/>
      <w:widowControl/>
    </w:pPr>
    <w:rPr>
      <w:rFonts w:ascii="宋体" w:hAnsi="宋体" w:eastAsia="宋体" w:cs="宋体"/>
      <w:sz w:val="20"/>
      <w:szCs w:val="20"/>
    </w:rPr>
  </w:style>
  <w:style w:type="paragraph" w:styleId="882" w:customStyle="1">
    <w:name w:val="Char Char Char Char Char Char Char Char Char Char Char Char Char"/>
    <w:basedOn w:val="735"/>
    <w:next w:val="734"/>
    <w:qFormat/>
    <w:pPr>
      <w:ind w:left="1024" w:firstLine="3584"/>
      <w:keepLines w:val="0"/>
      <w:keepNext w:val="0"/>
      <w:spacing w:before="0" w:after="160" w:line="240" w:lineRule="exact"/>
      <w:widowControl/>
    </w:pPr>
    <w:rPr>
      <w:rFonts w:ascii="Times New Roman" w:hAnsi="Times New Roman" w:eastAsia="宋体" w:cs="Times New Roman"/>
      <w:color w:val="auto"/>
      <w:sz w:val="20"/>
      <w:szCs w:val="20"/>
    </w:rPr>
  </w:style>
  <w:style w:type="character" w:styleId="883" w:customStyle="1">
    <w:name w:val="日期 Char"/>
    <w:qFormat/>
    <w:rPr>
      <w:rFonts w:ascii="Times New Roman" w:hAnsi="Times New Roman" w:eastAsia="宋体" w:cs="Times New Roman"/>
      <w:sz w:val="20"/>
    </w:rPr>
  </w:style>
  <w:style w:type="character" w:styleId="884" w:customStyle="1">
    <w:name w:val="批注引用1"/>
    <w:qFormat/>
    <w:rPr>
      <w:rFonts w:ascii="Times New Roman" w:hAnsi="Times New Roman" w:eastAsia="宋体" w:cs="Times New Roman"/>
      <w:sz w:val="20"/>
    </w:rPr>
  </w:style>
  <w:style w:type="character" w:styleId="885" w:customStyle="1">
    <w:name w:val="应答文本 Char Char"/>
    <w:qFormat/>
    <w:rPr>
      <w:rFonts w:ascii="Times New Roman" w:hAnsi="Times New Roman" w:eastAsia="宋体" w:cs="Times New Roman"/>
      <w:sz w:val="20"/>
    </w:rPr>
  </w:style>
  <w:style w:type="character" w:styleId="886" w:customStyle="1">
    <w:name w:val="图片0 Char Char"/>
    <w:qFormat/>
    <w:rPr>
      <w:rFonts w:ascii="Times New Roman" w:hAnsi="Times New Roman" w:eastAsia="宋体" w:cs="Times New Roman"/>
      <w:sz w:val="20"/>
    </w:rPr>
  </w:style>
  <w:style w:type="character" w:styleId="887" w:customStyle="1">
    <w:name w:val="尾注文本 Char"/>
    <w:qFormat/>
    <w:rPr>
      <w:rFonts w:ascii="Times New Roman" w:hAnsi="Times New Roman" w:eastAsia="宋体" w:cs="Times New Roman"/>
      <w:sz w:val="20"/>
    </w:rPr>
  </w:style>
  <w:style w:type="character" w:styleId="888" w:customStyle="1">
    <w:name w:val="_Style 337"/>
    <w:qFormat/>
    <w:rPr>
      <w:rFonts w:ascii="Times New Roman" w:hAnsi="Times New Roman" w:eastAsia="宋体" w:cs="Times New Roman"/>
      <w:color w:val="auto"/>
      <w:sz w:val="21"/>
    </w:rPr>
  </w:style>
  <w:style w:type="character" w:styleId="889" w:customStyle="1">
    <w:name w:val="批注文字 Char1"/>
    <w:qFormat/>
    <w:rPr>
      <w:rFonts w:ascii="Times New Roman" w:hAnsi="Times New Roman" w:eastAsia="宋体" w:cs="Times New Roman"/>
      <w:sz w:val="20"/>
    </w:rPr>
  </w:style>
  <w:style w:type="character" w:styleId="890" w:customStyle="1">
    <w:name w:val="txt"/>
    <w:qFormat/>
    <w:rPr>
      <w:rFonts w:ascii="Times New Roman" w:hAnsi="Times New Roman" w:eastAsia="宋体" w:cs="Times New Roman"/>
      <w:sz w:val="20"/>
    </w:rPr>
  </w:style>
  <w:style w:type="character" w:styleId="891" w:customStyle="1">
    <w:name w:val="标书正文 Char"/>
    <w:qFormat/>
    <w:rPr>
      <w:rFonts w:ascii="Times New Roman" w:hAnsi="Times New Roman" w:eastAsia="宋体" w:cs="Times New Roman"/>
      <w:sz w:val="20"/>
    </w:rPr>
  </w:style>
  <w:style w:type="character" w:styleId="892" w:customStyle="1">
    <w:name w:val="font21"/>
    <w:qFormat/>
    <w:rPr>
      <w:rFonts w:hint="eastAsia" w:ascii="宋体" w:hAnsi="宋体" w:eastAsia="宋体" w:cs="宋体"/>
      <w:color w:val="ff0000"/>
      <w:sz w:val="24"/>
      <w:szCs w:val="24"/>
      <w:u w:val="none"/>
    </w:rPr>
  </w:style>
  <w:style w:type="character" w:styleId="893" w:customStyle="1">
    <w:name w:val="apple-converted-space"/>
    <w:qFormat/>
    <w:rPr>
      <w:rFonts w:ascii="Times New Roman" w:hAnsi="Times New Roman" w:eastAsia="宋体" w:cs="Times New Roman"/>
      <w:sz w:val="20"/>
    </w:rPr>
  </w:style>
  <w:style w:type="character" w:styleId="894" w:customStyle="1">
    <w:name w:val="纯文本 Char1"/>
    <w:qFormat/>
    <w:rPr>
      <w:rFonts w:ascii="Times New Roman" w:hAnsi="Times New Roman" w:eastAsia="宋体" w:cs="Times New Roman"/>
      <w:sz w:val="20"/>
    </w:rPr>
  </w:style>
  <w:style w:type="character" w:styleId="895" w:customStyle="1">
    <w:name w:val="para1"/>
    <w:qFormat/>
    <w:rPr>
      <w:rFonts w:ascii="Times New Roman" w:hAnsi="Times New Roman" w:eastAsia="宋体" w:cs="Times New Roman"/>
      <w:sz w:val="20"/>
    </w:rPr>
  </w:style>
  <w:style w:type="character" w:styleId="896" w:customStyle="1">
    <w:name w:val="HTML 预设格式 Char1"/>
    <w:qFormat/>
    <w:rPr>
      <w:rFonts w:ascii="Times New Roman" w:hAnsi="Times New Roman" w:eastAsia="宋体" w:cs="Times New Roman"/>
      <w:sz w:val="20"/>
    </w:rPr>
  </w:style>
  <w:style w:type="character" w:styleId="897" w:customStyle="1">
    <w:name w:val="批注文字 Char"/>
    <w:qFormat/>
    <w:rPr>
      <w:rFonts w:ascii="Times New Roman" w:hAnsi="Times New Roman" w:eastAsia="宋体" w:cs="Times New Roman"/>
      <w:sz w:val="20"/>
    </w:rPr>
  </w:style>
  <w:style w:type="character" w:styleId="898" w:customStyle="1">
    <w:name w:val="文档结构图 Char"/>
    <w:qFormat/>
    <w:rPr>
      <w:rFonts w:ascii="Times New Roman" w:hAnsi="Times New Roman" w:eastAsia="宋体" w:cs="Times New Roman"/>
      <w:sz w:val="20"/>
    </w:rPr>
  </w:style>
  <w:style w:type="character" w:styleId="899" w:customStyle="1">
    <w:name w:val="超级链接"/>
    <w:qFormat/>
    <w:rPr>
      <w:rFonts w:ascii="Times New Roman" w:hAnsi="Times New Roman" w:eastAsia="宋体" w:cs="Times New Roman"/>
      <w:color w:val="0000ff"/>
      <w:sz w:val="20"/>
      <w:u w:val="single"/>
    </w:rPr>
  </w:style>
  <w:style w:type="character" w:styleId="900" w:customStyle="1">
    <w:name w:val="p141"/>
    <w:qFormat/>
    <w:rPr>
      <w:rFonts w:ascii="Times New Roman" w:hAnsi="Times New Roman" w:eastAsia="宋体" w:cs="Times New Roman"/>
      <w:color w:val="000000"/>
      <w:sz w:val="20"/>
      <w:u w:val="none"/>
    </w:rPr>
  </w:style>
  <w:style w:type="character" w:styleId="901" w:customStyle="1">
    <w:name w:val="宏文本 Char"/>
    <w:qFormat/>
    <w:rPr>
      <w:rFonts w:ascii="Times New Roman" w:hAnsi="Times New Roman" w:eastAsia="宋体" w:cs="Times New Roman"/>
      <w:sz w:val="20"/>
    </w:rPr>
  </w:style>
  <w:style w:type="character" w:styleId="902" w:customStyle="1">
    <w:name w:val="_Style 313"/>
    <w:qFormat/>
    <w:rPr>
      <w:rFonts w:ascii="Times New Roman" w:hAnsi="Times New Roman" w:eastAsia="宋体" w:cs="Times New Roman"/>
      <w:b/>
      <w:i/>
      <w:sz w:val="21"/>
    </w:rPr>
  </w:style>
  <w:style w:type="character" w:styleId="903" w:customStyle="1">
    <w:name w:val="页脚 Char1"/>
    <w:qFormat/>
    <w:rPr>
      <w:rFonts w:ascii="Times New Roman" w:hAnsi="Times New Roman" w:eastAsia="宋体" w:cs="Times New Roman"/>
      <w:sz w:val="20"/>
    </w:rPr>
  </w:style>
  <w:style w:type="character" w:styleId="904" w:customStyle="1">
    <w:name w:val="页眉 Char"/>
    <w:qFormat/>
    <w:rPr>
      <w:rFonts w:ascii="Times New Roman" w:hAnsi="Times New Roman" w:eastAsia="宋体" w:cs="Times New Roman"/>
      <w:sz w:val="20"/>
    </w:rPr>
  </w:style>
  <w:style w:type="character" w:styleId="905" w:customStyle="1">
    <w:name w:val="标题 7 Char"/>
    <w:qFormat/>
    <w:rPr>
      <w:rFonts w:ascii="Times New Roman" w:hAnsi="Times New Roman" w:eastAsia="宋体" w:cs="Times New Roman"/>
      <w:b/>
      <w:sz w:val="20"/>
    </w:rPr>
  </w:style>
  <w:style w:type="character" w:styleId="906" w:customStyle="1">
    <w:name w:val="Char Char12"/>
    <w:qFormat/>
    <w:rPr>
      <w:rFonts w:ascii="Times New Roman" w:hAnsi="Times New Roman" w:eastAsia="宋体" w:cs="Times New Roman"/>
      <w:sz w:val="20"/>
    </w:rPr>
  </w:style>
  <w:style w:type="character" w:styleId="907" w:customStyle="1">
    <w:name w:val="标题 3 Char"/>
    <w:qFormat/>
    <w:rPr>
      <w:rFonts w:ascii="Times New Roman" w:hAnsi="Times New Roman" w:eastAsia="宋体" w:cs="Times New Roman"/>
      <w:b/>
      <w:sz w:val="20"/>
    </w:rPr>
  </w:style>
  <w:style w:type="character" w:styleId="908" w:customStyle="1">
    <w:name w:val="正文（首行缩进 2 字符） Char Char"/>
    <w:qFormat/>
    <w:rPr>
      <w:rFonts w:ascii="Times New Roman" w:hAnsi="Times New Roman" w:eastAsia="宋体" w:cs="Times New Roman"/>
      <w:sz w:val="20"/>
    </w:rPr>
  </w:style>
  <w:style w:type="character" w:styleId="909" w:customStyle="1">
    <w:name w:val="表格用 Char Char"/>
    <w:qFormat/>
    <w:rPr>
      <w:rFonts w:ascii="Times New Roman" w:hAnsi="Times New Roman" w:eastAsia="宋体" w:cs="Times New Roman"/>
      <w:sz w:val="20"/>
    </w:rPr>
  </w:style>
  <w:style w:type="character" w:styleId="910" w:customStyle="1">
    <w:name w:val="正文文本缩进 3 Char1"/>
    <w:qFormat/>
    <w:rPr>
      <w:rFonts w:ascii="Times New Roman" w:hAnsi="Times New Roman" w:eastAsia="宋体" w:cs="Times New Roman"/>
      <w:sz w:val="20"/>
    </w:rPr>
  </w:style>
  <w:style w:type="character" w:styleId="911" w:customStyle="1">
    <w:name w:val="正文缩进 Char"/>
    <w:qFormat/>
    <w:rPr>
      <w:rFonts w:ascii="Times New Roman" w:hAnsi="Times New Roman" w:eastAsia="宋体" w:cs="Times New Roman"/>
      <w:sz w:val="20"/>
    </w:rPr>
  </w:style>
  <w:style w:type="character" w:styleId="912" w:customStyle="1">
    <w:name w:val="批注框文本 Char1"/>
    <w:qFormat/>
    <w:rPr>
      <w:rFonts w:ascii="Times New Roman" w:hAnsi="Times New Roman" w:eastAsia="宋体" w:cs="Times New Roman"/>
      <w:sz w:val="20"/>
    </w:rPr>
  </w:style>
  <w:style w:type="character" w:styleId="913" w:customStyle="1">
    <w:name w:val="Char Char13"/>
    <w:qFormat/>
    <w:rPr>
      <w:rFonts w:ascii="Times New Roman" w:hAnsi="Times New Roman" w:eastAsia="宋体" w:cs="Times New Roman"/>
      <w:sz w:val="20"/>
    </w:rPr>
  </w:style>
  <w:style w:type="character" w:styleId="914" w:customStyle="1">
    <w:name w:val="样式2 Char"/>
    <w:qFormat/>
    <w:rPr>
      <w:rFonts w:ascii="Times New Roman" w:hAnsi="Times New Roman" w:eastAsia="宋体" w:cs="Times New Roman"/>
      <w:b/>
      <w:sz w:val="20"/>
    </w:rPr>
  </w:style>
  <w:style w:type="character" w:styleId="915" w:customStyle="1">
    <w:name w:val="页脚 Char"/>
    <w:qFormat/>
    <w:rPr>
      <w:rFonts w:ascii="Times New Roman" w:hAnsi="Times New Roman" w:eastAsia="宋体" w:cs="Times New Roman"/>
      <w:sz w:val="20"/>
    </w:rPr>
  </w:style>
  <w:style w:type="character" w:styleId="916" w:customStyle="1">
    <w:name w:val="标准文本 Char"/>
    <w:qFormat/>
    <w:rPr>
      <w:rFonts w:ascii="Times New Roman" w:hAnsi="Times New Roman" w:eastAsia="宋体" w:cs="Times New Roman"/>
      <w:sz w:val="20"/>
    </w:rPr>
  </w:style>
  <w:style w:type="character" w:styleId="917" w:customStyle="1">
    <w:name w:val="font01"/>
    <w:qFormat/>
    <w:rPr>
      <w:rFonts w:hint="eastAsia" w:ascii="宋体" w:hAnsi="宋体" w:eastAsia="宋体" w:cs="宋体"/>
      <w:color w:val="000000"/>
      <w:sz w:val="24"/>
      <w:szCs w:val="24"/>
      <w:u w:val="none"/>
    </w:rPr>
  </w:style>
  <w:style w:type="character" w:styleId="918" w:customStyle="1">
    <w:name w:val="标题 3 Char1"/>
    <w:qFormat/>
    <w:rPr>
      <w:rFonts w:ascii="Times New Roman" w:hAnsi="Times New Roman" w:eastAsia="宋体" w:cs="Times New Roman"/>
      <w:b/>
      <w:sz w:val="20"/>
      <w:u w:val="single"/>
    </w:rPr>
  </w:style>
  <w:style w:type="character" w:styleId="919" w:customStyle="1">
    <w:name w:val="表格 Char Char"/>
    <w:qFormat/>
    <w:rPr>
      <w:rFonts w:ascii="Times New Roman" w:hAnsi="Times New Roman" w:eastAsia="宋体" w:cs="Times New Roman"/>
      <w:sz w:val="20"/>
    </w:rPr>
  </w:style>
  <w:style w:type="character" w:styleId="920" w:customStyle="1">
    <w:name w:val="正文首行缩进 Char"/>
    <w:qFormat/>
    <w:rPr>
      <w:rFonts w:ascii="Times New Roman" w:hAnsi="Times New Roman" w:eastAsia="宋体" w:cs="Times New Roman"/>
      <w:sz w:val="20"/>
    </w:rPr>
  </w:style>
  <w:style w:type="character" w:styleId="921" w:customStyle="1">
    <w:name w:val="标题 9 Char"/>
    <w:qFormat/>
    <w:rPr>
      <w:rFonts w:ascii="Times New Roman" w:hAnsi="Times New Roman" w:eastAsia="宋体" w:cs="Times New Roman"/>
      <w:sz w:val="20"/>
    </w:rPr>
  </w:style>
  <w:style w:type="character" w:styleId="922" w:customStyle="1">
    <w:name w:val="lh151"/>
    <w:qFormat/>
    <w:rPr>
      <w:rFonts w:ascii="Times New Roman" w:hAnsi="Times New Roman" w:eastAsia="宋体" w:cs="Times New Roman"/>
      <w:color w:val="666666"/>
      <w:sz w:val="20"/>
    </w:rPr>
  </w:style>
  <w:style w:type="character" w:styleId="923" w:customStyle="1">
    <w:name w:val="日期 Char1"/>
    <w:qFormat/>
    <w:rPr>
      <w:rFonts w:ascii="Times New Roman" w:hAnsi="Times New Roman" w:eastAsia="宋体" w:cs="Times New Roman"/>
      <w:sz w:val="20"/>
    </w:rPr>
  </w:style>
  <w:style w:type="character" w:styleId="924" w:customStyle="1">
    <w:name w:val="图片 Char Char"/>
    <w:qFormat/>
    <w:rPr>
      <w:rFonts w:ascii="Times New Roman" w:hAnsi="Times New Roman" w:eastAsia="宋体" w:cs="Times New Roman"/>
      <w:sz w:val="20"/>
    </w:rPr>
  </w:style>
  <w:style w:type="character" w:styleId="925" w:customStyle="1">
    <w:name w:val="HTML 预设格式 Char"/>
    <w:qFormat/>
    <w:rPr>
      <w:rFonts w:ascii="Times New Roman" w:hAnsi="Times New Roman" w:eastAsia="宋体" w:cs="Times New Roman"/>
      <w:sz w:val="20"/>
    </w:rPr>
  </w:style>
  <w:style w:type="character" w:styleId="926" w:customStyle="1">
    <w:name w:val="标题 5 Char"/>
    <w:qFormat/>
    <w:rPr>
      <w:rFonts w:ascii="Times New Roman" w:hAnsi="Times New Roman" w:eastAsia="宋体" w:cs="Times New Roman"/>
      <w:b/>
      <w:sz w:val="20"/>
    </w:rPr>
  </w:style>
  <w:style w:type="character" w:styleId="927" w:customStyle="1">
    <w:name w:val="链接"/>
    <w:qFormat/>
    <w:rPr>
      <w:rFonts w:ascii="Times New Roman" w:hAnsi="Times New Roman" w:eastAsia="宋体" w:cs="Times New Roman"/>
      <w:color w:val="0000ff"/>
      <w:sz w:val="20"/>
      <w:u w:val="single"/>
    </w:rPr>
  </w:style>
  <w:style w:type="character" w:styleId="928" w:customStyle="1">
    <w:name w:val="18h1"/>
    <w:qFormat/>
    <w:rPr>
      <w:rFonts w:ascii="Times New Roman" w:hAnsi="Times New Roman" w:eastAsia="宋体" w:cs="Times New Roman"/>
      <w:color w:val="3b3b3b"/>
      <w:sz w:val="20"/>
    </w:rPr>
  </w:style>
  <w:style w:type="character" w:styleId="929" w:customStyle="1">
    <w:name w:val="表格文字（两侧对齐） Char Char"/>
    <w:qFormat/>
    <w:rPr>
      <w:rFonts w:ascii="Times New Roman" w:hAnsi="Times New Roman" w:eastAsia="宋体" w:cs="Times New Roman"/>
      <w:sz w:val="20"/>
    </w:rPr>
  </w:style>
  <w:style w:type="character" w:styleId="930" w:customStyle="1">
    <w:name w:val="正文文本缩进 2 Char"/>
    <w:qFormat/>
    <w:rPr>
      <w:rFonts w:ascii="Times New Roman" w:hAnsi="Times New Roman" w:eastAsia="宋体" w:cs="Times New Roman"/>
      <w:sz w:val="20"/>
    </w:rPr>
  </w:style>
  <w:style w:type="character" w:styleId="931" w:customStyle="1">
    <w:name w:val="Char Char14"/>
    <w:qFormat/>
    <w:rPr>
      <w:rFonts w:ascii="Times New Roman" w:hAnsi="Times New Roman" w:eastAsia="宋体" w:cs="Times New Roman"/>
      <w:sz w:val="20"/>
    </w:rPr>
  </w:style>
  <w:style w:type="character" w:styleId="932" w:customStyle="1">
    <w:name w:val="标题 1 Char1"/>
    <w:qFormat/>
    <w:rPr>
      <w:rFonts w:ascii="Times New Roman" w:hAnsi="Times New Roman" w:eastAsia="宋体" w:cs="Times New Roman"/>
      <w:b/>
      <w:sz w:val="20"/>
    </w:rPr>
  </w:style>
  <w:style w:type="character" w:styleId="933" w:customStyle="1">
    <w:name w:val="批注框文本 Char"/>
    <w:qFormat/>
    <w:rPr>
      <w:rFonts w:ascii="Times New Roman" w:hAnsi="Times New Roman" w:eastAsia="宋体" w:cs="Times New Roman"/>
      <w:sz w:val="20"/>
    </w:rPr>
  </w:style>
  <w:style w:type="character" w:styleId="934" w:customStyle="1">
    <w:name w:val="apple-style-span"/>
    <w:qFormat/>
    <w:rPr>
      <w:rFonts w:ascii="Times New Roman" w:hAnsi="Times New Roman" w:eastAsia="宋体" w:cs="Times New Roman"/>
      <w:sz w:val="20"/>
    </w:rPr>
  </w:style>
  <w:style w:type="character" w:styleId="935" w:customStyle="1">
    <w:name w:val="插图 Char Char"/>
    <w:qFormat/>
    <w:rPr>
      <w:rFonts w:ascii="Times New Roman" w:hAnsi="Times New Roman" w:eastAsia="宋体" w:cs="Times New Roman"/>
      <w:sz w:val="20"/>
    </w:rPr>
  </w:style>
  <w:style w:type="character" w:styleId="936" w:customStyle="1">
    <w:name w:val="标题 2 Char1"/>
    <w:qFormat/>
    <w:rPr>
      <w:rFonts w:ascii="Times New Roman" w:hAnsi="Times New Roman" w:eastAsia="宋体" w:cs="Times New Roman"/>
      <w:b/>
      <w:sz w:val="20"/>
    </w:rPr>
  </w:style>
  <w:style w:type="character" w:styleId="937" w:customStyle="1">
    <w:name w:val="_Style 332"/>
    <w:qFormat/>
    <w:rPr>
      <w:rFonts w:ascii="Times New Roman" w:hAnsi="Times New Roman" w:eastAsia="宋体" w:cs="Times New Roman"/>
      <w:i/>
      <w:color w:val="auto"/>
      <w:sz w:val="21"/>
    </w:rPr>
  </w:style>
  <w:style w:type="character" w:styleId="938" w:customStyle="1">
    <w:name w:val="正文文本 3 Char1"/>
    <w:qFormat/>
    <w:rPr>
      <w:rFonts w:ascii="Times New Roman" w:hAnsi="Times New Roman" w:eastAsia="宋体" w:cs="Times New Roman"/>
      <w:sz w:val="20"/>
    </w:rPr>
  </w:style>
  <w:style w:type="character" w:styleId="939" w:customStyle="1">
    <w:name w:val="标题 5 Char1"/>
    <w:qFormat/>
    <w:rPr>
      <w:rFonts w:ascii="Times New Roman" w:hAnsi="Times New Roman" w:eastAsia="宋体" w:cs="Times New Roman"/>
      <w:b/>
      <w:sz w:val="20"/>
    </w:rPr>
  </w:style>
  <w:style w:type="character" w:styleId="940" w:customStyle="1">
    <w:name w:val="批注主题 Char"/>
    <w:qFormat/>
    <w:rPr>
      <w:rFonts w:ascii="Times New Roman" w:hAnsi="Times New Roman" w:eastAsia="宋体" w:cs="Times New Roman"/>
      <w:b/>
      <w:sz w:val="20"/>
    </w:rPr>
  </w:style>
  <w:style w:type="character" w:styleId="941" w:customStyle="1">
    <w:name w:val="标题 1 Char"/>
    <w:qFormat/>
    <w:rPr>
      <w:rFonts w:ascii="Times New Roman" w:hAnsi="Times New Roman" w:eastAsia="宋体" w:cs="Times New Roman"/>
      <w:b/>
      <w:sz w:val="20"/>
    </w:rPr>
  </w:style>
  <w:style w:type="character" w:styleId="942" w:customStyle="1">
    <w:name w:val="正文文本 2 Char1"/>
    <w:qFormat/>
    <w:rPr>
      <w:rFonts w:ascii="Times New Roman" w:hAnsi="Times New Roman" w:eastAsia="宋体" w:cs="Times New Roman"/>
      <w:sz w:val="20"/>
    </w:rPr>
  </w:style>
  <w:style w:type="character" w:styleId="943" w:customStyle="1">
    <w:name w:val="标题 4 Char1"/>
    <w:qFormat/>
    <w:rPr>
      <w:rFonts w:ascii="Times New Roman" w:hAnsi="Times New Roman" w:eastAsia="宋体" w:cs="Times New Roman"/>
      <w:b/>
      <w:sz w:val="20"/>
    </w:rPr>
  </w:style>
  <w:style w:type="character" w:styleId="944" w:customStyle="1">
    <w:name w:val="正文文本 2 Char"/>
    <w:qFormat/>
    <w:rPr>
      <w:rFonts w:ascii="Times New Roman" w:hAnsi="Times New Roman" w:eastAsia="宋体" w:cs="Times New Roman"/>
      <w:sz w:val="20"/>
    </w:rPr>
  </w:style>
  <w:style w:type="character" w:styleId="945" w:customStyle="1">
    <w:name w:val="_Style 376"/>
    <w:qFormat/>
    <w:rPr>
      <w:rFonts w:ascii="Times New Roman" w:hAnsi="Times New Roman" w:eastAsia="宋体" w:cs="Times New Roman"/>
      <w:b/>
      <w:color w:val="auto"/>
      <w:sz w:val="21"/>
    </w:rPr>
  </w:style>
  <w:style w:type="character" w:styleId="946" w:customStyle="1">
    <w:name w:val="062"/>
    <w:qFormat/>
    <w:rPr>
      <w:rFonts w:ascii="Times New Roman" w:hAnsi="Times New Roman" w:eastAsia="宋体" w:cs="Times New Roman"/>
      <w:b/>
      <w:sz w:val="20"/>
    </w:rPr>
  </w:style>
  <w:style w:type="character" w:styleId="947" w:customStyle="1">
    <w:name w:val="正文文本 Char1"/>
    <w:qFormat/>
    <w:rPr>
      <w:rFonts w:ascii="Times New Roman" w:hAnsi="Times New Roman" w:eastAsia="宋体" w:cs="Times New Roman"/>
      <w:sz w:val="20"/>
    </w:rPr>
  </w:style>
  <w:style w:type="character" w:styleId="948" w:customStyle="1">
    <w:name w:val="题注 Char"/>
    <w:qFormat/>
    <w:rPr>
      <w:rFonts w:ascii="Times New Roman" w:hAnsi="Times New Roman" w:eastAsia="宋体" w:cs="Times New Roman"/>
      <w:sz w:val="20"/>
    </w:rPr>
  </w:style>
  <w:style w:type="character" w:styleId="949" w:customStyle="1">
    <w:name w:val="脚注文本 Char"/>
    <w:qFormat/>
    <w:rPr>
      <w:rFonts w:ascii="Times New Roman" w:hAnsi="Times New Roman" w:eastAsia="宋体" w:cs="Times New Roman"/>
      <w:sz w:val="20"/>
    </w:rPr>
  </w:style>
  <w:style w:type="character" w:styleId="950" w:customStyle="1">
    <w:name w:val="_Style 336"/>
    <w:qFormat/>
    <w:rPr>
      <w:rFonts w:ascii="Times New Roman" w:hAnsi="Times New Roman" w:eastAsia="宋体" w:cs="Times New Roman"/>
      <w:i/>
      <w:color w:val="auto"/>
      <w:sz w:val="21"/>
    </w:rPr>
  </w:style>
  <w:style w:type="character" w:styleId="951" w:customStyle="1">
    <w:name w:val="表格 Char"/>
    <w:qFormat/>
    <w:rPr>
      <w:rFonts w:ascii="Times New Roman" w:hAnsi="Times New Roman" w:eastAsia="宋体" w:cs="Times New Roman"/>
      <w:color w:val="000000"/>
      <w:sz w:val="20"/>
    </w:rPr>
  </w:style>
  <w:style w:type="character" w:styleId="952" w:customStyle="1">
    <w:name w:val="图注 Char Char"/>
    <w:qFormat/>
    <w:rPr>
      <w:rFonts w:ascii="Times New Roman" w:hAnsi="Times New Roman" w:eastAsia="宋体" w:cs="Times New Roman"/>
      <w:sz w:val="20"/>
    </w:rPr>
  </w:style>
  <w:style w:type="character" w:styleId="953" w:customStyle="1">
    <w:name w:val="页码1"/>
    <w:qFormat/>
    <w:rPr>
      <w:rFonts w:ascii="Times New Roman" w:hAnsi="Times New Roman" w:eastAsia="宋体" w:cs="Times New Roman"/>
      <w:sz w:val="20"/>
    </w:rPr>
  </w:style>
  <w:style w:type="character" w:styleId="954" w:customStyle="1">
    <w:name w:val="列表框1 Char Char"/>
    <w:qFormat/>
    <w:rPr>
      <w:rFonts w:ascii="Times New Roman" w:hAnsi="Times New Roman" w:eastAsia="宋体" w:cs="Times New Roman"/>
      <w:sz w:val="20"/>
    </w:rPr>
  </w:style>
  <w:style w:type="character" w:styleId="955" w:customStyle="1">
    <w:name w:val="1ji Char"/>
    <w:qFormat/>
    <w:rPr>
      <w:rFonts w:ascii="Times New Roman" w:hAnsi="Times New Roman" w:eastAsia="宋体" w:cs="Times New Roman"/>
      <w:b/>
      <w:sz w:val="20"/>
    </w:rPr>
  </w:style>
  <w:style w:type="character" w:styleId="956" w:customStyle="1">
    <w:name w:val="正文文本缩进 Char"/>
    <w:qFormat/>
    <w:rPr>
      <w:rFonts w:ascii="Times New Roman" w:hAnsi="Times New Roman" w:eastAsia="宋体" w:cs="Times New Roman"/>
      <w:sz w:val="20"/>
    </w:rPr>
  </w:style>
  <w:style w:type="character" w:styleId="957" w:customStyle="1">
    <w:name w:val="标准文本 Char Char"/>
    <w:qFormat/>
    <w:rPr>
      <w:rFonts w:ascii="Times New Roman" w:hAnsi="Times New Roman" w:eastAsia="宋体" w:cs="Times New Roman"/>
      <w:sz w:val="20"/>
    </w:rPr>
  </w:style>
  <w:style w:type="character" w:styleId="958" w:customStyle="1">
    <w:name w:val="表格用 Char"/>
    <w:qFormat/>
    <w:rPr>
      <w:rFonts w:ascii="Times New Roman" w:hAnsi="Times New Roman" w:eastAsia="宋体" w:cs="Times New Roman"/>
      <w:color w:val="000000"/>
      <w:sz w:val="20"/>
    </w:rPr>
  </w:style>
  <w:style w:type="character" w:styleId="959" w:customStyle="1">
    <w:name w:val="标题 7 Char1"/>
    <w:qFormat/>
    <w:rPr>
      <w:rFonts w:ascii="Times New Roman" w:hAnsi="Times New Roman" w:eastAsia="宋体" w:cs="Times New Roman"/>
      <w:b/>
      <w:sz w:val="20"/>
    </w:rPr>
  </w:style>
  <w:style w:type="character" w:styleId="960" w:customStyle="1">
    <w:name w:val="H 3 Char"/>
    <w:qFormat/>
    <w:rPr>
      <w:rFonts w:ascii="Times New Roman" w:hAnsi="Times New Roman" w:eastAsia="宋体" w:cs="Times New Roman"/>
      <w:b/>
      <w:sz w:val="20"/>
    </w:rPr>
  </w:style>
  <w:style w:type="character" w:styleId="961" w:customStyle="1">
    <w:name w:val="标题 Char"/>
    <w:qFormat/>
    <w:rPr>
      <w:rFonts w:ascii="Times New Roman" w:hAnsi="Times New Roman" w:eastAsia="宋体" w:cs="Times New Roman"/>
      <w:b/>
      <w:sz w:val="20"/>
    </w:rPr>
  </w:style>
  <w:style w:type="character" w:styleId="962" w:customStyle="1">
    <w:name w:val="H 4 Char"/>
    <w:qFormat/>
    <w:rPr>
      <w:rFonts w:ascii="Times New Roman" w:hAnsi="Times New Roman" w:eastAsia="宋体" w:cs="Times New Roman"/>
      <w:b/>
      <w:sz w:val="20"/>
    </w:rPr>
  </w:style>
  <w:style w:type="character" w:styleId="963" w:customStyle="1">
    <w:name w:val="批注主题 Char1"/>
    <w:qFormat/>
    <w:rPr>
      <w:rFonts w:ascii="Times New Roman" w:hAnsi="Times New Roman" w:eastAsia="宋体" w:cs="Times New Roman"/>
      <w:b/>
      <w:sz w:val="20"/>
    </w:rPr>
  </w:style>
  <w:style w:type="character" w:styleId="964" w:customStyle="1">
    <w:name w:val="正文文本缩进 Char1"/>
    <w:qFormat/>
    <w:rPr>
      <w:rFonts w:ascii="Times New Roman" w:hAnsi="Times New Roman" w:eastAsia="宋体" w:cs="Times New Roman"/>
      <w:sz w:val="20"/>
    </w:rPr>
  </w:style>
  <w:style w:type="character" w:styleId="965" w:customStyle="1">
    <w:name w:val="正文文本 3 Char"/>
    <w:qFormat/>
    <w:rPr>
      <w:rFonts w:ascii="Times New Roman" w:hAnsi="Times New Roman" w:eastAsia="宋体" w:cs="Times New Roman"/>
      <w:sz w:val="20"/>
    </w:rPr>
  </w:style>
  <w:style w:type="character" w:styleId="966" w:customStyle="1">
    <w:name w:val="正文首行缩进 2 Char"/>
    <w:qFormat/>
    <w:rPr>
      <w:rFonts w:ascii="Times New Roman" w:hAnsi="Times New Roman" w:eastAsia="宋体" w:cs="Times New Roman"/>
      <w:sz w:val="20"/>
    </w:rPr>
  </w:style>
  <w:style w:type="character" w:styleId="967" w:customStyle="1">
    <w:name w:val="页眉 Char1"/>
    <w:qFormat/>
    <w:rPr>
      <w:rFonts w:ascii="Times New Roman" w:hAnsi="Times New Roman" w:eastAsia="宋体" w:cs="Times New Roman"/>
      <w:sz w:val="20"/>
    </w:rPr>
  </w:style>
  <w:style w:type="character" w:styleId="968" w:customStyle="1">
    <w:name w:val="Char Char2"/>
    <w:qFormat/>
    <w:rPr>
      <w:rFonts w:ascii="Times New Roman" w:hAnsi="Times New Roman" w:eastAsia="宋体" w:cs="Times New Roman"/>
      <w:sz w:val="20"/>
    </w:rPr>
  </w:style>
  <w:style w:type="character" w:styleId="969" w:customStyle="1">
    <w:name w:val="样式 首行缩进:  2 字符 Char1"/>
    <w:qFormat/>
    <w:rPr>
      <w:rFonts w:ascii="Times New Roman" w:hAnsi="Times New Roman" w:eastAsia="宋体" w:cs="Times New Roman"/>
      <w:sz w:val="20"/>
    </w:rPr>
  </w:style>
  <w:style w:type="character" w:styleId="970" w:customStyle="1">
    <w:name w:val="标题 2 Char"/>
    <w:qFormat/>
    <w:rPr>
      <w:rFonts w:ascii="Times New Roman" w:hAnsi="Times New Roman" w:eastAsia="宋体" w:cs="Times New Roman"/>
      <w:b/>
      <w:sz w:val="20"/>
    </w:rPr>
  </w:style>
  <w:style w:type="character" w:styleId="971" w:customStyle="1">
    <w:name w:val="表格文字图表文字 Char Char"/>
    <w:qFormat/>
    <w:rPr>
      <w:rFonts w:ascii="Times New Roman" w:hAnsi="Times New Roman" w:eastAsia="宋体" w:cs="Times New Roman"/>
      <w:sz w:val="20"/>
    </w:rPr>
  </w:style>
  <w:style w:type="character" w:styleId="972" w:customStyle="1">
    <w:name w:val="图片 Char"/>
    <w:qFormat/>
    <w:rPr>
      <w:rFonts w:ascii="Times New Roman" w:hAnsi="Times New Roman" w:eastAsia="宋体" w:cs="Times New Roman"/>
      <w:sz w:val="20"/>
    </w:rPr>
  </w:style>
  <w:style w:type="character" w:styleId="973" w:customStyle="1">
    <w:name w:val="标题 6 Char"/>
    <w:qFormat/>
    <w:rPr>
      <w:rFonts w:ascii="Times New Roman" w:hAnsi="Times New Roman" w:eastAsia="宋体" w:cs="Times New Roman"/>
      <w:b/>
      <w:sz w:val="20"/>
    </w:rPr>
  </w:style>
  <w:style w:type="character" w:styleId="974" w:customStyle="1">
    <w:name w:val="标题 4 Char"/>
    <w:qFormat/>
    <w:rPr>
      <w:rFonts w:ascii="Times New Roman" w:hAnsi="Times New Roman" w:eastAsia="宋体" w:cs="Times New Roman"/>
      <w:b/>
      <w:sz w:val="20"/>
    </w:rPr>
  </w:style>
  <w:style w:type="character" w:styleId="975" w:customStyle="1">
    <w:name w:val="文档结构图 Char1"/>
    <w:qFormat/>
    <w:rPr>
      <w:rFonts w:ascii="Times New Roman" w:hAnsi="Times New Roman" w:eastAsia="宋体" w:cs="Times New Roman"/>
      <w:sz w:val="20"/>
    </w:rPr>
  </w:style>
  <w:style w:type="character" w:styleId="976" w:customStyle="1">
    <w:name w:val="项目符0 Char"/>
    <w:qFormat/>
    <w:rPr>
      <w:rFonts w:ascii="Times New Roman" w:hAnsi="Times New Roman" w:eastAsia="宋体" w:cs="Times New Roman"/>
      <w:sz w:val="20"/>
    </w:rPr>
  </w:style>
  <w:style w:type="character" w:styleId="977" w:customStyle="1">
    <w:name w:val="正文文本缩进 3 Char"/>
    <w:qFormat/>
    <w:rPr>
      <w:rFonts w:ascii="Times New Roman" w:hAnsi="Times New Roman" w:eastAsia="宋体" w:cs="Times New Roman"/>
      <w:sz w:val="20"/>
    </w:rPr>
  </w:style>
  <w:style w:type="character" w:styleId="978" w:customStyle="1">
    <w:name w:val="Char Char3"/>
    <w:qFormat/>
    <w:rPr>
      <w:rFonts w:ascii="Times New Roman" w:hAnsi="Times New Roman" w:eastAsia="宋体" w:cs="Times New Roman"/>
      <w:sz w:val="20"/>
    </w:rPr>
  </w:style>
  <w:style w:type="character" w:styleId="979" w:customStyle="1">
    <w:name w:val="纯文本 Char"/>
    <w:qFormat/>
    <w:rPr>
      <w:rFonts w:ascii="Times New Roman" w:hAnsi="Times New Roman" w:eastAsia="宋体" w:cs="Times New Roman"/>
      <w:sz w:val="20"/>
    </w:rPr>
  </w:style>
  <w:style w:type="character" w:styleId="980" w:customStyle="1">
    <w:name w:val="正文文本缩进 2 Char1"/>
    <w:qFormat/>
    <w:rPr>
      <w:rFonts w:ascii="Times New Roman" w:hAnsi="Times New Roman" w:eastAsia="宋体" w:cs="Times New Roman"/>
      <w:sz w:val="20"/>
    </w:rPr>
  </w:style>
  <w:style w:type="character" w:styleId="981" w:customStyle="1">
    <w:name w:val="标题 8 Char"/>
    <w:qFormat/>
    <w:rPr>
      <w:rFonts w:ascii="Times New Roman" w:hAnsi="Times New Roman" w:eastAsia="宋体" w:cs="Times New Roman"/>
      <w:sz w:val="20"/>
    </w:rPr>
  </w:style>
  <w:style w:type="character" w:styleId="982" w:customStyle="1">
    <w:name w:val="标题 6 Char1"/>
    <w:qFormat/>
    <w:rPr>
      <w:rFonts w:ascii="Times New Roman" w:hAnsi="Times New Roman" w:eastAsia="宋体" w:cs="Times New Roman"/>
      <w:b/>
      <w:sz w:val="20"/>
    </w:rPr>
  </w:style>
  <w:style w:type="character" w:styleId="983" w:customStyle="1">
    <w:name w:val="case31"/>
    <w:qFormat/>
    <w:rPr>
      <w:rFonts w:ascii="Times New Roman" w:hAnsi="Times New Roman" w:eastAsia="宋体" w:cs="Times New Roman"/>
      <w:sz w:val="20"/>
    </w:rPr>
  </w:style>
  <w:style w:type="character" w:styleId="984" w:customStyle="1">
    <w:name w:val="正文文本 Char"/>
    <w:qFormat/>
    <w:rPr>
      <w:rFonts w:ascii="Times New Roman" w:hAnsi="Times New Roman" w:eastAsia="宋体" w:cs="Times New Roman"/>
      <w:sz w:val="20"/>
    </w:rPr>
  </w:style>
  <w:style w:type="paragraph" w:styleId="985" w:customStyle="1">
    <w:name w:val="节标题"/>
    <w:basedOn w:val="735"/>
    <w:next w:val="986"/>
    <w:qFormat/>
    <w:pPr>
      <w:ind w:left="1024" w:firstLine="5120"/>
      <w:jc w:val="center"/>
      <w:keepLines w:val="0"/>
      <w:keepNext w:val="0"/>
      <w:spacing w:before="0" w:after="0" w:line="289" w:lineRule="atLeast"/>
      <w:widowControl/>
    </w:pPr>
    <w:rPr>
      <w:rFonts w:ascii="Times New Roman" w:hAnsi="Times New Roman" w:eastAsia="宋体" w:cs="Times New Roman"/>
      <w:color w:val="auto"/>
      <w:sz w:val="20"/>
      <w:szCs w:val="20"/>
    </w:rPr>
  </w:style>
  <w:style w:type="paragraph" w:styleId="986" w:customStyle="1">
    <w:name w:val="文档标题6"/>
    <w:basedOn w:val="741"/>
    <w:next w:val="734"/>
    <w:qFormat/>
    <w:pPr>
      <w:ind w:left="1134" w:firstLine="20"/>
      <w:keepLines w:val="0"/>
      <w:keepNext w:val="0"/>
      <w:spacing w:before="280" w:after="280" w:line="360" w:lineRule="auto"/>
      <w:widowControl/>
      <w:outlineLvl w:val="5"/>
    </w:pPr>
    <w:rPr>
      <w:rFonts w:ascii="Times New Roman" w:hAnsi="Times New Roman" w:eastAsia="宋体" w:cs="Times New Roman"/>
      <w:b w:val="0"/>
      <w:bCs w:val="0"/>
      <w:color w:val="000000"/>
      <w:sz w:val="20"/>
      <w:szCs w:val="20"/>
      <w14:textFill>
        <w14:solidFill>
          <w14:srgbClr w14:val="000000">
            <w14:lumMod w14:val="65000"/>
            <w14:lumOff w14:val="35000"/>
          </w14:srgbClr>
        </w14:solidFill>
      </w14:textFill>
    </w:rPr>
  </w:style>
  <w:style w:type="paragraph" w:styleId="987" w:customStyle="1">
    <w:name w:val="正文段"/>
    <w:basedOn w:val="735"/>
    <w:next w:val="988"/>
    <w:qFormat/>
    <w:pPr>
      <w:ind w:left="454" w:firstLine="1222"/>
      <w:keepLines w:val="0"/>
      <w:keepNext w:val="0"/>
      <w:spacing w:before="0" w:after="240" w:line="240" w:lineRule="atLeast"/>
      <w:widowControl/>
    </w:pPr>
    <w:rPr>
      <w:rFonts w:ascii="Times New Roman" w:hAnsi="Times New Roman" w:eastAsia="宋体" w:cs="Times New Roman"/>
      <w:color w:val="auto"/>
      <w:sz w:val="20"/>
      <w:szCs w:val="20"/>
    </w:rPr>
  </w:style>
  <w:style w:type="paragraph" w:styleId="988" w:customStyle="1">
    <w:name w:val="批注主题1"/>
    <w:next w:val="734"/>
    <w:qFormat/>
    <w:pPr>
      <w:ind w:left="200" w:firstLine="4808"/>
      <w:spacing w:line="360" w:lineRule="auto"/>
    </w:pPr>
    <w:rPr>
      <w:rFonts w:ascii="Calibri" w:hAnsi="Calibri" w:eastAsia="宋体" w:cs="宋体"/>
    </w:rPr>
  </w:style>
  <w:style w:type="paragraph" w:styleId="989" w:customStyle="1">
    <w:name w:val="_Style 224"/>
    <w:next w:val="990"/>
    <w:qFormat/>
    <w:pPr>
      <w:ind w:firstLine="3584"/>
    </w:pPr>
    <w:rPr>
      <w:rFonts w:ascii="Calibri" w:hAnsi="Calibri" w:eastAsia="宋体" w:cs="宋体"/>
    </w:rPr>
  </w:style>
  <w:style w:type="paragraph" w:styleId="990" w:customStyle="1">
    <w:name w:val="编号1"/>
    <w:basedOn w:val="735"/>
    <w:next w:val="991"/>
    <w:qFormat/>
    <w:pPr>
      <w:ind w:left="360" w:right="210" w:firstLine="2200"/>
      <w:keepLines w:val="0"/>
      <w:keepNext w:val="0"/>
      <w:spacing w:before="0" w:after="0"/>
      <w:widowControl/>
    </w:pPr>
    <w:rPr>
      <w:rFonts w:ascii="Times New Roman" w:hAnsi="Times New Roman" w:eastAsia="宋体" w:cs="Times New Roman"/>
      <w:color w:val="auto"/>
      <w:sz w:val="20"/>
      <w:szCs w:val="20"/>
    </w:rPr>
  </w:style>
  <w:style w:type="paragraph" w:styleId="991" w:customStyle="1">
    <w:name w:val="图片"/>
    <w:basedOn w:val="735"/>
    <w:next w:val="992"/>
    <w:qFormat/>
    <w:pPr>
      <w:ind w:left="-283" w:firstLine="2674"/>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992" w:customStyle="1">
    <w:name w:val="样式 目录 3 + 左侧:  2 字符"/>
    <w:next w:val="780"/>
    <w:qFormat/>
    <w:pPr>
      <w:ind w:left="400" w:firstLine="5120"/>
      <w:spacing w:line="360" w:lineRule="auto"/>
      <w:widowControl w:val="off"/>
    </w:pPr>
    <w:rPr>
      <w:rFonts w:ascii="Calibri" w:hAnsi="Calibri" w:eastAsia="宋体" w:cs="宋体"/>
    </w:rPr>
  </w:style>
  <w:style w:type="paragraph" w:styleId="993" w:customStyle="1">
    <w:name w:val="图注"/>
    <w:next w:val="994"/>
    <w:qFormat/>
    <w:pPr>
      <w:ind w:left="360" w:firstLine="2152"/>
      <w:jc w:val="center"/>
    </w:pPr>
    <w:rPr>
      <w:rFonts w:ascii="Calibri" w:hAnsi="Calibri" w:eastAsia="宋体" w:cs="宋体"/>
    </w:rPr>
  </w:style>
  <w:style w:type="paragraph" w:styleId="994" w:customStyle="1">
    <w:name w:val="列表编号 41"/>
    <w:basedOn w:val="735"/>
    <w:next w:val="995"/>
    <w:qFormat/>
    <w:pPr>
      <w:ind w:left="1620" w:firstLine="2712"/>
      <w:keepLines w:val="0"/>
      <w:keepNext w:val="0"/>
      <w:spacing w:before="0" w:after="0" w:line="360" w:lineRule="auto"/>
      <w:widowControl/>
    </w:pPr>
    <w:rPr>
      <w:rFonts w:ascii="Times New Roman" w:hAnsi="Times New Roman" w:eastAsia="宋体" w:cs="Times New Roman"/>
      <w:color w:val="auto"/>
      <w:sz w:val="20"/>
      <w:szCs w:val="20"/>
    </w:rPr>
  </w:style>
  <w:style w:type="paragraph" w:styleId="995" w:customStyle="1">
    <w:name w:val="项目符0"/>
    <w:basedOn w:val="735"/>
    <w:next w:val="996"/>
    <w:qFormat/>
    <w:pPr>
      <w:ind w:left="300" w:right="57" w:firstLine="2760"/>
      <w:keepLines w:val="0"/>
      <w:keepNext w:val="0"/>
      <w:spacing w:before="0" w:after="0" w:line="300" w:lineRule="auto"/>
      <w:widowControl/>
    </w:pPr>
    <w:rPr>
      <w:rFonts w:ascii="Times New Roman" w:hAnsi="Times New Roman" w:eastAsia="宋体" w:cs="Times New Roman"/>
      <w:color w:val="auto"/>
      <w:sz w:val="20"/>
      <w:szCs w:val="20"/>
    </w:rPr>
  </w:style>
  <w:style w:type="paragraph" w:styleId="996" w:customStyle="1">
    <w:name w:val="宏文本1"/>
    <w:next w:val="997"/>
    <w:qFormat/>
    <w:pPr>
      <w:ind w:firstLine="5632"/>
      <w:widowControl w:val="off"/>
    </w:pPr>
    <w:rPr>
      <w:rFonts w:ascii="Calibri" w:hAnsi="Calibri" w:eastAsia="宋体" w:cs="宋体"/>
    </w:rPr>
  </w:style>
  <w:style w:type="paragraph" w:styleId="997" w:customStyle="1">
    <w:name w:val="Item Step in Table"/>
    <w:next w:val="998"/>
    <w:qFormat/>
    <w:pPr>
      <w:ind w:left="397" w:firstLine="3699"/>
      <w:jc w:val="both"/>
      <w:spacing w:before="40" w:after="40"/>
    </w:pPr>
    <w:rPr>
      <w:rFonts w:ascii="Calibri" w:hAnsi="Calibri" w:eastAsia="宋体" w:cs="宋体"/>
    </w:rPr>
  </w:style>
  <w:style w:type="paragraph" w:styleId="998" w:customStyle="1">
    <w:name w:val="Char Char Char Char Char Char1 Char Char Char Char Char Char"/>
    <w:basedOn w:val="735"/>
    <w:next w:val="999"/>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999" w:customStyle="1">
    <w:name w:val="Char Char1"/>
    <w:basedOn w:val="735"/>
    <w:next w:val="1000"/>
    <w:qFormat/>
    <w:pPr>
      <w:ind w:left="1024" w:firstLine="3584"/>
      <w:keepLines w:val="0"/>
      <w:keepNext w:val="0"/>
      <w:spacing w:before="0" w:after="160" w:line="240" w:lineRule="exact"/>
      <w:widowControl/>
    </w:pPr>
    <w:rPr>
      <w:rFonts w:ascii="Times New Roman" w:hAnsi="Times New Roman" w:eastAsia="宋体" w:cs="Times New Roman"/>
      <w:color w:val="auto"/>
      <w:sz w:val="20"/>
      <w:szCs w:val="20"/>
    </w:rPr>
  </w:style>
  <w:style w:type="paragraph" w:styleId="1000" w:customStyle="1">
    <w:name w:val="样式 标题 3 + 行距: 1.5 倍行距"/>
    <w:basedOn w:val="738"/>
    <w:next w:val="786"/>
    <w:qFormat/>
    <w:pPr>
      <w:ind w:left="200" w:firstLine="18"/>
      <w:keepLines w:val="0"/>
      <w:keepNext w:val="0"/>
      <w:spacing w:before="0" w:after="0" w:line="360" w:lineRule="auto"/>
      <w:widowControl/>
      <w:outlineLvl w:val="2"/>
    </w:pPr>
    <w:rPr>
      <w:rFonts w:ascii="Times New Roman" w:hAnsi="Times New Roman" w:eastAsia="宋体" w:cs="Times New Roman"/>
      <w:color w:val="auto"/>
      <w:sz w:val="20"/>
      <w:szCs w:val="20"/>
    </w:rPr>
  </w:style>
  <w:style w:type="paragraph" w:styleId="1001" w:customStyle="1">
    <w:name w:val="xl76"/>
    <w:basedOn w:val="735"/>
    <w:next w:val="783"/>
    <w:qFormat/>
    <w:pPr>
      <w:ind w:left="1024" w:firstLine="3584"/>
      <w:jc w:val="center"/>
      <w:keepLines w:val="0"/>
      <w:keepNext w:val="0"/>
      <w:spacing w:before="280" w:after="280"/>
      <w:widowControl/>
    </w:pPr>
    <w:rPr>
      <w:rFonts w:ascii="Times New Roman" w:hAnsi="Times New Roman" w:eastAsia="宋体" w:cs="Times New Roman"/>
      <w:color w:val="auto"/>
      <w:sz w:val="20"/>
      <w:szCs w:val="20"/>
    </w:rPr>
  </w:style>
  <w:style w:type="paragraph" w:styleId="1002" w:customStyle="1">
    <w:name w:val="Char1 Char Char"/>
    <w:basedOn w:val="735"/>
    <w:next w:val="768"/>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03" w:customStyle="1">
    <w:name w:val="纯文本2"/>
    <w:basedOn w:val="735"/>
    <w:next w:val="1004"/>
    <w:qFormat/>
    <w:pPr>
      <w:ind w:left="1024" w:firstLine="3584"/>
      <w:keepLines w:val="0"/>
      <w:keepNext w:val="0"/>
      <w:spacing w:before="0" w:after="0"/>
      <w:widowControl/>
    </w:pPr>
    <w:rPr>
      <w:rFonts w:ascii="Times New Roman" w:hAnsi="Times New Roman" w:eastAsia="宋体" w:cs="Times New Roman"/>
      <w:color w:val="auto"/>
      <w:sz w:val="20"/>
      <w:szCs w:val="20"/>
    </w:rPr>
  </w:style>
  <w:style w:type="paragraph" w:styleId="1004" w:customStyle="1">
    <w:name w:val="xl69"/>
    <w:basedOn w:val="735"/>
    <w:next w:val="1005"/>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005" w:customStyle="1">
    <w:name w:val="Char Char Char"/>
    <w:basedOn w:val="735"/>
    <w:next w:val="1006"/>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06" w:customStyle="1">
    <w:name w:val="表格"/>
    <w:basedOn w:val="735"/>
    <w:next w:val="842"/>
    <w:qFormat/>
    <w:pPr>
      <w:ind w:left="1024" w:firstLine="2560"/>
      <w:keepLines w:val="0"/>
      <w:keepNext w:val="0"/>
      <w:spacing w:before="0" w:after="0" w:line="360" w:lineRule="auto"/>
      <w:widowControl/>
    </w:pPr>
    <w:rPr>
      <w:rFonts w:ascii="Times New Roman" w:hAnsi="Times New Roman" w:eastAsia="宋体" w:cs="Times New Roman"/>
      <w:color w:val="auto"/>
      <w:sz w:val="20"/>
      <w:szCs w:val="20"/>
    </w:rPr>
  </w:style>
  <w:style w:type="paragraph" w:styleId="1007" w:customStyle="1">
    <w:name w:val="xl68"/>
    <w:basedOn w:val="735"/>
    <w:next w:val="1008"/>
    <w:qFormat/>
    <w:pPr>
      <w:ind w:left="100" w:firstLine="5220"/>
      <w:keepLines w:val="0"/>
      <w:keepNext w:val="0"/>
      <w:spacing w:before="280" w:after="280"/>
      <w:widowControl/>
    </w:pPr>
    <w:rPr>
      <w:rFonts w:ascii="Times New Roman" w:hAnsi="Times New Roman" w:eastAsia="宋体" w:cs="Times New Roman"/>
      <w:color w:val="auto"/>
      <w:sz w:val="20"/>
      <w:szCs w:val="20"/>
    </w:rPr>
  </w:style>
  <w:style w:type="paragraph" w:styleId="1008" w:customStyle="1">
    <w:name w:val="Char1"/>
    <w:basedOn w:val="735"/>
    <w:next w:val="1009"/>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09" w:customStyle="1">
    <w:name w:val="需求文档正文样式"/>
    <w:basedOn w:val="735"/>
    <w:next w:val="1010"/>
    <w:qFormat/>
    <w:pPr>
      <w:ind w:left="437" w:firstLine="2741"/>
      <w:keepLines w:val="0"/>
      <w:keepNext w:val="0"/>
      <w:spacing w:before="0" w:after="0" w:line="360" w:lineRule="auto"/>
      <w:widowControl/>
    </w:pPr>
    <w:rPr>
      <w:rFonts w:ascii="Times New Roman" w:hAnsi="Times New Roman" w:eastAsia="宋体" w:cs="Times New Roman"/>
      <w:color w:val="auto"/>
      <w:sz w:val="20"/>
      <w:szCs w:val="20"/>
    </w:rPr>
  </w:style>
  <w:style w:type="paragraph" w:styleId="1010" w:customStyle="1">
    <w:name w:val="xl74"/>
    <w:basedOn w:val="735"/>
    <w:next w:val="1011"/>
    <w:qFormat/>
    <w:pPr>
      <w:ind w:left="1024" w:firstLine="16"/>
      <w:jc w:val="center"/>
      <w:keepLines w:val="0"/>
      <w:keepNext w:val="0"/>
      <w:spacing w:before="280" w:after="280"/>
      <w:shd w:val="clear" w:color="000000" w:fill="538dd5"/>
      <w:widowControl/>
    </w:pPr>
    <w:rPr>
      <w:rFonts w:ascii="Times New Roman" w:hAnsi="Times New Roman" w:eastAsia="宋体" w:cs="Times New Roman"/>
      <w:color w:val="auto"/>
      <w:sz w:val="20"/>
      <w:szCs w:val="20"/>
    </w:rPr>
  </w:style>
  <w:style w:type="paragraph" w:styleId="1011" w:customStyle="1">
    <w:name w:val="xl88"/>
    <w:basedOn w:val="735"/>
    <w:next w:val="1012"/>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012" w:customStyle="1">
    <w:name w:val="xl70"/>
    <w:basedOn w:val="735"/>
    <w:next w:val="782"/>
    <w:qFormat/>
    <w:pPr>
      <w:ind w:left="1024" w:firstLine="1024"/>
      <w:keepLines w:val="0"/>
      <w:keepNext w:val="0"/>
      <w:spacing w:before="280" w:after="280"/>
      <w:widowControl/>
    </w:pPr>
    <w:rPr>
      <w:rFonts w:ascii="Times New Roman" w:hAnsi="Times New Roman" w:eastAsia="宋体" w:cs="Times New Roman"/>
      <w:color w:val="auto"/>
      <w:sz w:val="20"/>
      <w:szCs w:val="20"/>
    </w:rPr>
  </w:style>
  <w:style w:type="paragraph" w:styleId="1013" w:customStyle="1">
    <w:name w:val="文档标题5"/>
    <w:basedOn w:val="740"/>
    <w:next w:val="734"/>
    <w:qFormat/>
    <w:pPr>
      <w:ind w:left="992" w:firstLine="18"/>
      <w:keepLines w:val="0"/>
      <w:keepNext w:val="0"/>
      <w:spacing w:before="280" w:after="280" w:line="360" w:lineRule="auto"/>
      <w:widowControl/>
      <w:outlineLvl w:val="4"/>
    </w:pPr>
    <w:rPr>
      <w:rFonts w:ascii="Times New Roman" w:hAnsi="Times New Roman" w:eastAsia="宋体" w:cs="Times New Roman"/>
      <w:b w:val="0"/>
      <w:bCs w:val="0"/>
      <w:color w:val="auto"/>
      <w:sz w:val="20"/>
      <w:szCs w:val="20"/>
    </w:rPr>
  </w:style>
  <w:style w:type="paragraph" w:styleId="1014" w:customStyle="1">
    <w:name w:val="样式 加粗 居中"/>
    <w:basedOn w:val="735"/>
    <w:next w:val="1015"/>
    <w:qFormat/>
    <w:pPr>
      <w:ind w:left="1024"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15" w:customStyle="1">
    <w:name w:val="_Style 12"/>
    <w:next w:val="1016"/>
    <w:qFormat/>
    <w:pPr>
      <w:ind w:firstLine="14"/>
      <w:spacing w:line="360" w:lineRule="auto"/>
      <w:shd w:val="clear" w:color="000000" w:fill="000080"/>
    </w:pPr>
    <w:rPr>
      <w:rFonts w:ascii="Calibri" w:hAnsi="Calibri" w:eastAsia="宋体" w:cs="宋体"/>
    </w:rPr>
  </w:style>
  <w:style w:type="paragraph" w:styleId="1016" w:customStyle="1">
    <w:name w:val="正文文本缩进1"/>
    <w:basedOn w:val="735"/>
    <w:next w:val="1017"/>
    <w:qFormat/>
    <w:pPr>
      <w:ind w:left="420" w:firstLine="3584"/>
      <w:keepLines w:val="0"/>
      <w:keepNext w:val="0"/>
      <w:spacing w:before="0" w:after="120"/>
      <w:widowControl/>
    </w:pPr>
    <w:rPr>
      <w:rFonts w:ascii="Times New Roman" w:hAnsi="Times New Roman" w:eastAsia="宋体" w:cs="Times New Roman"/>
      <w:color w:val="auto"/>
      <w:sz w:val="20"/>
      <w:szCs w:val="20"/>
    </w:rPr>
  </w:style>
  <w:style w:type="paragraph" w:styleId="1017" w:customStyle="1">
    <w:name w:val="列表编号 31"/>
    <w:basedOn w:val="735"/>
    <w:next w:val="784"/>
    <w:qFormat/>
    <w:pPr>
      <w:ind w:left="1200" w:firstLine="2712"/>
      <w:keepLines w:val="0"/>
      <w:keepNext w:val="0"/>
      <w:spacing w:before="0" w:after="0" w:line="360" w:lineRule="auto"/>
      <w:widowControl/>
    </w:pPr>
    <w:rPr>
      <w:rFonts w:ascii="Times New Roman" w:hAnsi="Times New Roman" w:eastAsia="宋体" w:cs="Times New Roman"/>
      <w:color w:val="auto"/>
      <w:sz w:val="20"/>
      <w:szCs w:val="20"/>
    </w:rPr>
  </w:style>
  <w:style w:type="paragraph" w:styleId="1018" w:customStyle="1">
    <w:name w:val="三号 居中"/>
    <w:basedOn w:val="735"/>
    <w:next w:val="839"/>
    <w:qFormat/>
    <w:pPr>
      <w:ind w:left="1024" w:firstLine="6144"/>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19" w:customStyle="1">
    <w:name w:val="Char Char Char Char Char Char1 Char Char Char1 Char Char Char"/>
    <w:basedOn w:val="735"/>
    <w:next w:val="1020"/>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20" w:customStyle="1">
    <w:name w:val="Char Char Char Char Char Char1 Char Char Char1 Char"/>
    <w:basedOn w:val="735"/>
    <w:next w:val="1021"/>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21" w:customStyle="1">
    <w:name w:val="正文符号4"/>
    <w:basedOn w:val="735"/>
    <w:next w:val="1014"/>
    <w:qFormat/>
    <w:pPr>
      <w:ind w:left="1024" w:firstLine="5632"/>
      <w:keepLines w:val="0"/>
      <w:keepNext w:val="0"/>
      <w:spacing w:before="0" w:after="0"/>
      <w:widowControl/>
    </w:pPr>
    <w:rPr>
      <w:rFonts w:ascii="Times New Roman" w:hAnsi="Times New Roman" w:eastAsia="宋体" w:cs="Times New Roman"/>
      <w:color w:val="auto"/>
      <w:sz w:val="20"/>
      <w:szCs w:val="20"/>
    </w:rPr>
  </w:style>
  <w:style w:type="paragraph" w:styleId="1022" w:customStyle="1">
    <w:name w:val="加粗（居中）"/>
    <w:next w:val="1023"/>
    <w:qFormat/>
    <w:pPr>
      <w:ind w:firstLine="2560"/>
    </w:pPr>
    <w:rPr>
      <w:rFonts w:ascii="Calibri" w:hAnsi="Calibri" w:eastAsia="宋体" w:cs="宋体"/>
    </w:rPr>
  </w:style>
  <w:style w:type="paragraph" w:styleId="1023" w:customStyle="1">
    <w:name w:val="xl65"/>
    <w:basedOn w:val="735"/>
    <w:next w:val="985"/>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024" w:customStyle="1">
    <w:name w:val="WPSOffice手动目录 3"/>
    <w:qFormat/>
    <w:pPr>
      <w:ind w:left="400"/>
    </w:pPr>
    <w:rPr>
      <w:rFonts w:ascii="宋体" w:hAnsi="宋体" w:eastAsia="宋体" w:cs="宋体"/>
    </w:rPr>
  </w:style>
  <w:style w:type="paragraph" w:styleId="1025" w:customStyle="1">
    <w:name w:val="xl77"/>
    <w:basedOn w:val="735"/>
    <w:next w:val="1026"/>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026" w:customStyle="1">
    <w:name w:val="Char Char Char1"/>
    <w:basedOn w:val="735"/>
    <w:next w:val="1027"/>
    <w:qFormat/>
    <w:pPr>
      <w:ind w:left="900" w:firstLine="2096"/>
      <w:keepLines w:val="0"/>
      <w:keepNext w:val="0"/>
      <w:spacing w:before="0" w:after="0"/>
      <w:widowControl/>
    </w:pPr>
    <w:rPr>
      <w:rFonts w:ascii="Times New Roman" w:hAnsi="Times New Roman" w:eastAsia="宋体" w:cs="Times New Roman"/>
      <w:color w:val="auto"/>
      <w:sz w:val="20"/>
      <w:szCs w:val="20"/>
    </w:rPr>
  </w:style>
  <w:style w:type="paragraph" w:styleId="1027" w:customStyle="1">
    <w:name w:val="索引 21"/>
    <w:basedOn w:val="735"/>
    <w:next w:val="734"/>
    <w:qFormat/>
    <w:pPr>
      <w:ind w:left="2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28" w:customStyle="1">
    <w:name w:val="正文（首行缩进 2 字符）"/>
    <w:next w:val="861"/>
    <w:qFormat/>
    <w:pPr>
      <w:ind w:left="480" w:firstLine="2784"/>
      <w:jc w:val="center"/>
      <w:spacing w:line="300" w:lineRule="auto"/>
    </w:pPr>
    <w:rPr>
      <w:rFonts w:ascii="Calibri" w:hAnsi="Calibri" w:eastAsia="宋体" w:cs="宋体"/>
    </w:rPr>
  </w:style>
  <w:style w:type="paragraph" w:styleId="1029" w:customStyle="1">
    <w:name w:val="HTML 预设格式1"/>
    <w:basedOn w:val="735"/>
    <w:next w:val="1030"/>
    <w:qFormat/>
    <w:pPr>
      <w:ind w:left="1024" w:firstLine="3584"/>
      <w:keepLines w:val="0"/>
      <w:keepNext w:val="0"/>
      <w:spacing w:before="0" w:after="0" w:line="253" w:lineRule="atLeast"/>
      <w:widowControl/>
    </w:pPr>
    <w:rPr>
      <w:rFonts w:ascii="Times New Roman" w:hAnsi="Times New Roman" w:eastAsia="宋体" w:cs="Times New Roman"/>
      <w:color w:val="auto"/>
      <w:sz w:val="20"/>
      <w:szCs w:val="20"/>
    </w:rPr>
  </w:style>
  <w:style w:type="paragraph" w:styleId="1030" w:customStyle="1">
    <w:name w:val="项目符号：一级"/>
    <w:basedOn w:val="735"/>
    <w:next w:val="734"/>
    <w:qFormat/>
    <w:pPr>
      <w:ind w:left="425" w:firstLine="1111"/>
      <w:keepLines w:val="0"/>
      <w:keepNext w:val="0"/>
      <w:spacing w:before="0" w:after="0" w:line="360" w:lineRule="auto"/>
      <w:widowControl/>
    </w:pPr>
    <w:rPr>
      <w:rFonts w:ascii="Times New Roman" w:hAnsi="Times New Roman" w:eastAsia="宋体" w:cs="Times New Roman"/>
      <w:color w:val="auto"/>
      <w:sz w:val="20"/>
      <w:szCs w:val="20"/>
    </w:rPr>
  </w:style>
  <w:style w:type="paragraph" w:styleId="1031" w:customStyle="1">
    <w:name w:val="Default"/>
    <w:next w:val="764"/>
    <w:qFormat/>
    <w:pPr>
      <w:ind w:firstLine="5120"/>
      <w:widowControl w:val="off"/>
    </w:pPr>
    <w:rPr>
      <w:rFonts w:ascii="Calibri" w:hAnsi="Calibri" w:eastAsia="宋体" w:cs="宋体"/>
    </w:rPr>
  </w:style>
  <w:style w:type="paragraph" w:styleId="1032" w:customStyle="1">
    <w:name w:val="xl84"/>
    <w:basedOn w:val="735"/>
    <w:next w:val="1033"/>
    <w:qFormat/>
    <w:pPr>
      <w:ind w:left="1024" w:firstLine="2048"/>
      <w:jc w:val="center"/>
      <w:keepLines w:val="0"/>
      <w:keepNext w:val="0"/>
      <w:spacing w:before="280" w:after="280"/>
      <w:widowControl/>
    </w:pPr>
    <w:rPr>
      <w:rFonts w:ascii="Times New Roman" w:hAnsi="Times New Roman" w:eastAsia="宋体" w:cs="Times New Roman"/>
      <w:color w:val="auto"/>
      <w:sz w:val="20"/>
      <w:szCs w:val="20"/>
    </w:rPr>
  </w:style>
  <w:style w:type="paragraph" w:styleId="1033" w:customStyle="1">
    <w:name w:val="2-2ji"/>
    <w:basedOn w:val="737"/>
    <w:next w:val="1034"/>
    <w:qFormat/>
    <w:pPr>
      <w:ind w:left="1024" w:firstLine="24"/>
      <w:jc w:val="center"/>
      <w:keepLines w:val="0"/>
      <w:keepNext w:val="0"/>
      <w:spacing w:before="0" w:after="0" w:line="360" w:lineRule="auto"/>
      <w:widowControl/>
      <w:outlineLvl w:val="1"/>
    </w:pPr>
    <w:rPr>
      <w:rFonts w:ascii="Times New Roman" w:hAnsi="Times New Roman" w:eastAsia="宋体" w:cs="Times New Roman"/>
      <w:color w:val="auto"/>
      <w:sz w:val="20"/>
      <w:szCs w:val="20"/>
    </w:rPr>
  </w:style>
  <w:style w:type="paragraph" w:styleId="1034" w:customStyle="1">
    <w:name w:val="应答文本"/>
    <w:basedOn w:val="735"/>
    <w:next w:val="1035"/>
    <w:qFormat/>
    <w:pPr>
      <w:ind w:left="1296" w:firstLine="2112"/>
      <w:keepLines w:val="0"/>
      <w:keepNext w:val="0"/>
      <w:spacing w:before="0" w:after="0" w:line="460" w:lineRule="exact"/>
      <w:widowControl/>
    </w:pPr>
    <w:rPr>
      <w:rFonts w:ascii="Times New Roman" w:hAnsi="Times New Roman" w:eastAsia="宋体" w:cs="Times New Roman"/>
      <w:color w:val="auto"/>
      <w:sz w:val="20"/>
      <w:szCs w:val="20"/>
    </w:rPr>
  </w:style>
  <w:style w:type="paragraph" w:styleId="1035" w:customStyle="1">
    <w:name w:val="引文目录1"/>
    <w:basedOn w:val="735"/>
    <w:next w:val="734"/>
    <w:qFormat/>
    <w:pPr>
      <w:ind w:left="42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36" w:customStyle="1">
    <w:name w:val="首行缩进"/>
    <w:basedOn w:val="734"/>
    <w:qFormat/>
    <w:pPr>
      <w:ind w:left="1024" w:firstLine="480"/>
      <w:widowControl/>
    </w:pPr>
    <w:rPr>
      <w:rFonts w:ascii="Times New Roman" w:hAnsi="Times New Roman" w:eastAsia="宋体" w:cs="Times New Roman"/>
      <w:sz w:val="20"/>
      <w:szCs w:val="20"/>
      <w:lang w:val="zh-CN"/>
    </w:rPr>
  </w:style>
  <w:style w:type="paragraph" w:styleId="1037" w:customStyle="1">
    <w:name w:val="font9"/>
    <w:basedOn w:val="735"/>
    <w:next w:val="1038"/>
    <w:qFormat/>
    <w:pPr>
      <w:ind w:left="1024" w:firstLine="7168"/>
      <w:keepLines w:val="0"/>
      <w:keepNext w:val="0"/>
      <w:spacing w:before="280" w:after="280"/>
      <w:widowControl/>
    </w:pPr>
    <w:rPr>
      <w:rFonts w:ascii="Times New Roman" w:hAnsi="Times New Roman" w:eastAsia="宋体" w:cs="Times New Roman"/>
      <w:color w:val="auto"/>
      <w:sz w:val="20"/>
      <w:szCs w:val="20"/>
    </w:rPr>
  </w:style>
  <w:style w:type="paragraph" w:styleId="1038" w:customStyle="1">
    <w:name w:val="样式 标题 3 + (中文) 黑体 小四 非加粗 段前: 7.8 磅 段后: 0 磅 行距: 固定值 20 磅"/>
    <w:basedOn w:val="738"/>
    <w:next w:val="1039"/>
    <w:qFormat/>
    <w:pPr>
      <w:ind w:left="1024" w:firstLine="24"/>
      <w:keepLines w:val="0"/>
      <w:keepNext w:val="0"/>
      <w:spacing w:before="0" w:after="0" w:line="400" w:lineRule="exact"/>
      <w:widowControl/>
      <w:outlineLvl w:val="2"/>
    </w:pPr>
    <w:rPr>
      <w:rFonts w:ascii="Times New Roman" w:hAnsi="Times New Roman" w:eastAsia="宋体" w:cs="Times New Roman"/>
      <w:color w:val="auto"/>
      <w:sz w:val="20"/>
      <w:szCs w:val="20"/>
    </w:rPr>
  </w:style>
  <w:style w:type="paragraph" w:styleId="1039" w:customStyle="1">
    <w:name w:val="标书正文"/>
    <w:basedOn w:val="735"/>
    <w:next w:val="1040"/>
    <w:qFormat/>
    <w:pPr>
      <w:ind w:left="440" w:right="100" w:firstLine="2760"/>
      <w:keepLines w:val="0"/>
      <w:keepNext w:val="0"/>
      <w:spacing w:before="0" w:after="0" w:line="360" w:lineRule="auto"/>
      <w:widowControl/>
    </w:pPr>
    <w:rPr>
      <w:rFonts w:ascii="Times New Roman" w:hAnsi="Times New Roman" w:eastAsia="宋体" w:cs="Times New Roman"/>
      <w:color w:val="auto"/>
      <w:sz w:val="20"/>
      <w:szCs w:val="20"/>
    </w:rPr>
  </w:style>
  <w:style w:type="paragraph" w:styleId="1040" w:customStyle="1">
    <w:name w:val="xl67"/>
    <w:basedOn w:val="735"/>
    <w:next w:val="1041"/>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041" w:customStyle="1">
    <w:name w:val="索引 61"/>
    <w:basedOn w:val="735"/>
    <w:next w:val="734"/>
    <w:qFormat/>
    <w:pPr>
      <w:ind w:left="10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42" w:customStyle="1">
    <w:name w:val="目录3"/>
    <w:basedOn w:val="735"/>
    <w:next w:val="734"/>
    <w:qFormat/>
    <w:pPr>
      <w:ind w:left="419" w:firstLine="5283"/>
      <w:keepLines w:val="0"/>
      <w:keepNext w:val="0"/>
      <w:spacing w:before="0" w:after="0" w:line="317" w:lineRule="atLeast"/>
      <w:widowControl/>
    </w:pPr>
    <w:rPr>
      <w:rFonts w:ascii="Times New Roman" w:hAnsi="Times New Roman" w:eastAsia="宋体" w:cs="Times New Roman"/>
      <w:color w:val="auto"/>
      <w:sz w:val="20"/>
      <w:szCs w:val="20"/>
    </w:rPr>
  </w:style>
  <w:style w:type="paragraph" w:styleId="1043" w:customStyle="1">
    <w:name w:val="xl90"/>
    <w:basedOn w:val="735"/>
    <w:next w:val="1044"/>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044" w:customStyle="1">
    <w:name w:val="列表框1"/>
    <w:next w:val="1035"/>
    <w:qFormat/>
    <w:pPr>
      <w:ind w:firstLine="2048"/>
      <w:spacing w:line="460" w:lineRule="exact"/>
    </w:pPr>
    <w:rPr>
      <w:rFonts w:ascii="Calibri" w:hAnsi="Calibri" w:eastAsia="宋体" w:cs="宋体"/>
    </w:rPr>
  </w:style>
  <w:style w:type="paragraph" w:styleId="1045" w:customStyle="1">
    <w:name w:val="1ji"/>
    <w:basedOn w:val="736"/>
    <w:next w:val="1025"/>
    <w:qFormat/>
    <w:pPr>
      <w:ind w:left="1024" w:firstLine="18"/>
      <w:jc w:val="center"/>
      <w:keepLines w:val="0"/>
      <w:keepNext w:val="0"/>
      <w:spacing w:before="0" w:after="0"/>
      <w:widowControl/>
      <w:outlineLvl w:val="0"/>
    </w:pPr>
    <w:rPr>
      <w:rFonts w:ascii="Times New Roman" w:hAnsi="Times New Roman" w:eastAsia="宋体" w:cs="Times New Roman"/>
      <w:color w:val="auto"/>
      <w:sz w:val="20"/>
      <w:szCs w:val="20"/>
    </w:rPr>
  </w:style>
  <w:style w:type="paragraph" w:styleId="1046" w:customStyle="1">
    <w:name w:val="索引 81"/>
    <w:basedOn w:val="735"/>
    <w:next w:val="734"/>
    <w:qFormat/>
    <w:pPr>
      <w:ind w:left="14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47" w:customStyle="1">
    <w:name w:val="正文1"/>
    <w:basedOn w:val="734"/>
    <w:next w:val="734"/>
    <w:qFormat/>
    <w:pPr>
      <w:ind w:left="1024"/>
      <w:spacing w:line="312" w:lineRule="atLeast"/>
      <w:widowControl/>
    </w:pPr>
    <w:rPr>
      <w:rFonts w:ascii="楷体_GB2312" w:hAnsi="Times New Roman" w:eastAsia="楷体_GB2312" w:cs="Times New Roman"/>
      <w:sz w:val="24"/>
      <w:szCs w:val="20"/>
    </w:rPr>
  </w:style>
  <w:style w:type="paragraph" w:styleId="1048" w:customStyle="1">
    <w:name w:val="Char Char Char Char Char Char1 Char Char Char1 Char Char Char Char Char Char Char Char Char Char Char Char Char Char Char Char Char Char"/>
    <w:basedOn w:val="735"/>
    <w:next w:val="1049"/>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49" w:customStyle="1">
    <w:name w:val="样式 加粗 居中11"/>
    <w:basedOn w:val="735"/>
    <w:next w:val="1050"/>
    <w:qFormat/>
    <w:pPr>
      <w:ind w:left="1024"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50" w:customStyle="1">
    <w:name w:val="xl89"/>
    <w:basedOn w:val="735"/>
    <w:next w:val="1051"/>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051" w:customStyle="1">
    <w:name w:val="Char Char Char Char Char Char1 Char Char Char Char Char Char1 Char Char Char Char Char Char Char Char Char"/>
    <w:basedOn w:val="735"/>
    <w:next w:val="1052"/>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52" w:customStyle="1">
    <w:name w:val="文章附标题"/>
    <w:basedOn w:val="735"/>
    <w:next w:val="735"/>
    <w:qFormat/>
    <w:pPr>
      <w:ind w:left="1024" w:firstLine="5120"/>
      <w:jc w:val="center"/>
      <w:keepLines w:val="0"/>
      <w:keepNext w:val="0"/>
      <w:spacing w:before="187" w:after="175" w:line="374" w:lineRule="atLeast"/>
      <w:widowControl/>
    </w:pPr>
    <w:rPr>
      <w:rFonts w:ascii="Times New Roman" w:hAnsi="Times New Roman" w:eastAsia="宋体" w:cs="Times New Roman"/>
      <w:color w:val="auto"/>
      <w:sz w:val="20"/>
      <w:szCs w:val="20"/>
    </w:rPr>
  </w:style>
  <w:style w:type="paragraph" w:styleId="1053" w:customStyle="1">
    <w:name w:val="Default Paragraph Font Para Char Char Char Char Char Char"/>
    <w:basedOn w:val="735"/>
    <w:next w:val="1054"/>
    <w:qFormat/>
    <w:pPr>
      <w:ind w:left="1024" w:firstLine="3584"/>
      <w:keepLines w:val="0"/>
      <w:keepNext w:val="0"/>
      <w:spacing w:before="0" w:after="160" w:line="240" w:lineRule="exact"/>
      <w:widowControl/>
    </w:pPr>
    <w:rPr>
      <w:rFonts w:ascii="Times New Roman" w:hAnsi="Times New Roman" w:eastAsia="宋体" w:cs="Times New Roman"/>
      <w:color w:val="auto"/>
      <w:sz w:val="20"/>
      <w:szCs w:val="20"/>
    </w:rPr>
  </w:style>
  <w:style w:type="paragraph" w:styleId="1054" w:customStyle="1">
    <w:name w:val="xl23"/>
    <w:basedOn w:val="735"/>
    <w:next w:val="766"/>
    <w:qFormat/>
    <w:pPr>
      <w:ind w:left="1024" w:firstLine="20"/>
      <w:keepLines w:val="0"/>
      <w:keepNext w:val="0"/>
      <w:spacing w:before="280" w:after="280"/>
      <w:shd w:val="clear" w:color="000000" w:fill="ffffff"/>
      <w:widowControl/>
    </w:pPr>
    <w:rPr>
      <w:rFonts w:ascii="Times New Roman" w:hAnsi="Times New Roman" w:eastAsia="宋体" w:cs="Times New Roman"/>
      <w:color w:val="auto"/>
      <w:sz w:val="20"/>
      <w:szCs w:val="20"/>
    </w:rPr>
  </w:style>
  <w:style w:type="paragraph" w:styleId="1055" w:customStyle="1">
    <w:name w:val="列出段落11"/>
    <w:basedOn w:val="735"/>
    <w:next w:val="1056"/>
    <w:qFormat/>
    <w:pPr>
      <w:ind w:left="420" w:firstLine="3748"/>
      <w:keepLines w:val="0"/>
      <w:keepNext w:val="0"/>
      <w:spacing w:before="0" w:after="0"/>
      <w:widowControl/>
    </w:pPr>
    <w:rPr>
      <w:rFonts w:ascii="Times New Roman" w:hAnsi="Times New Roman" w:eastAsia="宋体" w:cs="Times New Roman"/>
      <w:color w:val="auto"/>
      <w:sz w:val="20"/>
      <w:szCs w:val="20"/>
    </w:rPr>
  </w:style>
  <w:style w:type="paragraph" w:styleId="1056" w:customStyle="1">
    <w:name w:val="样式 标题 2 + (西文) 宋体 非加粗 居中"/>
    <w:basedOn w:val="737"/>
    <w:next w:val="1057"/>
    <w:qFormat/>
    <w:pPr>
      <w:ind w:left="1024" w:firstLine="24"/>
      <w:jc w:val="center"/>
      <w:keepLines w:val="0"/>
      <w:keepNext w:val="0"/>
      <w:spacing w:before="260" w:after="260" w:line="412" w:lineRule="auto"/>
      <w:widowControl/>
      <w:outlineLvl w:val="1"/>
    </w:pPr>
    <w:rPr>
      <w:rFonts w:ascii="Times New Roman" w:hAnsi="Times New Roman" w:eastAsia="宋体" w:cs="Times New Roman"/>
      <w:color w:val="auto"/>
      <w:sz w:val="20"/>
      <w:szCs w:val="20"/>
    </w:rPr>
  </w:style>
  <w:style w:type="paragraph" w:styleId="1057" w:customStyle="1">
    <w:name w:val="页脚 Char Char"/>
    <w:basedOn w:val="735"/>
    <w:next w:val="1058"/>
    <w:qFormat/>
    <w:pPr>
      <w:ind w:left="1024" w:firstLine="5120"/>
      <w:keepLines w:val="0"/>
      <w:keepNext w:val="0"/>
      <w:spacing w:before="0" w:after="0"/>
      <w:widowControl/>
    </w:pPr>
    <w:rPr>
      <w:rFonts w:ascii="Times New Roman" w:hAnsi="Times New Roman" w:eastAsia="宋体" w:cs="Times New Roman"/>
      <w:color w:val="auto"/>
      <w:sz w:val="20"/>
      <w:szCs w:val="20"/>
    </w:rPr>
  </w:style>
  <w:style w:type="paragraph" w:styleId="1058" w:customStyle="1">
    <w:name w:val="样式 标题 1 + 段前: 16 磅 段后: 16 磅"/>
    <w:basedOn w:val="736"/>
    <w:next w:val="1059"/>
    <w:qFormat/>
    <w:pPr>
      <w:ind w:left="1024" w:firstLine="18"/>
      <w:jc w:val="center"/>
      <w:keepLines w:val="0"/>
      <w:keepNext w:val="0"/>
      <w:spacing w:before="120" w:after="0" w:line="360" w:lineRule="auto"/>
      <w:widowControl/>
      <w:outlineLvl w:val="0"/>
    </w:pPr>
    <w:rPr>
      <w:rFonts w:ascii="Times New Roman" w:hAnsi="Times New Roman" w:eastAsia="宋体" w:cs="Times New Roman"/>
      <w:color w:val="auto"/>
      <w:sz w:val="20"/>
      <w:szCs w:val="20"/>
    </w:rPr>
  </w:style>
  <w:style w:type="paragraph" w:styleId="1059" w:customStyle="1">
    <w:name w:val="Char1 Char Char Char Char Char Char"/>
    <w:basedOn w:val="735"/>
    <w:next w:val="1060"/>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60" w:customStyle="1">
    <w:name w:val="文档标题4"/>
    <w:basedOn w:val="739"/>
    <w:next w:val="734"/>
    <w:qFormat/>
    <w:pPr>
      <w:ind w:left="851" w:firstLine="30"/>
      <w:keepLines w:val="0"/>
      <w:keepNext w:val="0"/>
      <w:spacing w:before="280" w:after="280" w:line="360" w:lineRule="auto"/>
      <w:widowControl/>
      <w:outlineLvl w:val="3"/>
    </w:pPr>
    <w:rPr>
      <w:rFonts w:ascii="Times New Roman" w:hAnsi="Times New Roman" w:eastAsia="宋体" w:cs="Times New Roman"/>
      <w:color w:val="auto"/>
      <w:sz w:val="20"/>
      <w:szCs w:val="20"/>
    </w:rPr>
  </w:style>
  <w:style w:type="paragraph" w:styleId="1061" w:customStyle="1">
    <w:name w:val="font0"/>
    <w:basedOn w:val="735"/>
    <w:next w:val="1037"/>
    <w:qFormat/>
    <w:pPr>
      <w:ind w:left="1024" w:firstLine="1024"/>
      <w:keepLines w:val="0"/>
      <w:keepNext w:val="0"/>
      <w:spacing w:before="280" w:after="280"/>
      <w:widowControl/>
    </w:pPr>
    <w:rPr>
      <w:rFonts w:ascii="Times New Roman" w:hAnsi="Times New Roman" w:eastAsia="宋体" w:cs="Times New Roman"/>
      <w:color w:val="auto"/>
      <w:sz w:val="20"/>
      <w:szCs w:val="20"/>
    </w:rPr>
  </w:style>
  <w:style w:type="paragraph" w:styleId="1062" w:customStyle="1">
    <w:name w:val="CM5"/>
    <w:basedOn w:val="735"/>
    <w:next w:val="734"/>
    <w:qFormat/>
    <w:pPr>
      <w:ind w:left="200" w:firstLine="2760"/>
      <w:keepLines w:val="0"/>
      <w:keepNext w:val="0"/>
      <w:spacing w:before="0" w:after="0" w:line="400" w:lineRule="atLeast"/>
      <w:widowControl/>
    </w:pPr>
    <w:rPr>
      <w:rFonts w:ascii="Times New Roman" w:hAnsi="Times New Roman" w:eastAsia="宋体" w:cs="Times New Roman"/>
      <w:color w:val="auto"/>
      <w:sz w:val="20"/>
      <w:szCs w:val="20"/>
    </w:rPr>
  </w:style>
  <w:style w:type="paragraph" w:styleId="1063" w:customStyle="1">
    <w:name w:val="Pa0"/>
    <w:basedOn w:val="735"/>
    <w:next w:val="734"/>
    <w:qFormat/>
    <w:pPr>
      <w:ind w:left="1024" w:firstLine="4608"/>
      <w:keepLines w:val="0"/>
      <w:keepNext w:val="0"/>
      <w:spacing w:before="0" w:after="0" w:line="241" w:lineRule="atLeast"/>
      <w:widowControl/>
    </w:pPr>
    <w:rPr>
      <w:rFonts w:ascii="Times New Roman" w:hAnsi="Times New Roman" w:eastAsia="宋体" w:cs="Times New Roman"/>
      <w:color w:val="auto"/>
      <w:sz w:val="20"/>
      <w:szCs w:val="20"/>
    </w:rPr>
  </w:style>
  <w:style w:type="paragraph" w:styleId="1064" w:customStyle="1">
    <w:name w:val="招标文件》"/>
    <w:basedOn w:val="735"/>
    <w:next w:val="1003"/>
    <w:qFormat/>
    <w:pPr>
      <w:ind w:left="420" w:firstLine="2140"/>
      <w:keepLines w:val="0"/>
      <w:keepNext w:val="0"/>
      <w:spacing w:before="120" w:after="120" w:line="300" w:lineRule="auto"/>
      <w:widowControl/>
    </w:pPr>
    <w:rPr>
      <w:rFonts w:ascii="Times New Roman" w:hAnsi="Times New Roman" w:eastAsia="宋体" w:cs="Times New Roman"/>
      <w:color w:val="auto"/>
      <w:sz w:val="20"/>
      <w:szCs w:val="20"/>
    </w:rPr>
  </w:style>
  <w:style w:type="paragraph" w:styleId="1065" w:customStyle="1">
    <w:name w:val="段"/>
    <w:next w:val="734"/>
    <w:qFormat/>
    <w:pPr>
      <w:ind w:firstLine="200"/>
      <w:jc w:val="both"/>
      <w:spacing w:line="360" w:lineRule="auto"/>
    </w:pPr>
    <w:rPr>
      <w:rFonts w:ascii="宋体" w:hAnsi="宋体" w:eastAsia="宋体" w:cs="宋体"/>
      <w:sz w:val="24"/>
      <w:szCs w:val="22"/>
    </w:rPr>
  </w:style>
  <w:style w:type="paragraph" w:styleId="1066" w:customStyle="1">
    <w:name w:val="标书_正文"/>
    <w:basedOn w:val="735"/>
    <w:next w:val="1067"/>
    <w:qFormat/>
    <w:pPr>
      <w:ind w:left="420" w:firstLine="1188"/>
      <w:keepLines w:val="0"/>
      <w:keepNext w:val="0"/>
      <w:spacing w:before="0" w:after="0" w:line="360" w:lineRule="auto"/>
      <w:widowControl/>
    </w:pPr>
    <w:rPr>
      <w:rFonts w:ascii="Times New Roman" w:hAnsi="Times New Roman" w:eastAsia="宋体" w:cs="Times New Roman"/>
      <w:color w:val="auto"/>
      <w:sz w:val="20"/>
      <w:szCs w:val="20"/>
    </w:rPr>
  </w:style>
  <w:style w:type="paragraph" w:styleId="1067" w:customStyle="1">
    <w:name w:val="样式 标题 2 + Times New Roman 四号 非加粗 段前: 5 磅 段后: 0 磅 行距: 固定值 20..."/>
    <w:basedOn w:val="737"/>
    <w:next w:val="1018"/>
    <w:qFormat/>
    <w:pPr>
      <w:ind w:left="1024" w:firstLine="24"/>
      <w:keepLines w:val="0"/>
      <w:keepNext w:val="0"/>
      <w:spacing w:before="100" w:after="0" w:line="400" w:lineRule="exact"/>
      <w:widowControl/>
      <w:outlineLvl w:val="1"/>
    </w:pPr>
    <w:rPr>
      <w:rFonts w:ascii="Times New Roman" w:hAnsi="Times New Roman" w:eastAsia="宋体" w:cs="Times New Roman"/>
      <w:color w:val="auto"/>
      <w:sz w:val="20"/>
      <w:szCs w:val="20"/>
    </w:rPr>
  </w:style>
  <w:style w:type="paragraph" w:styleId="1068" w:customStyle="1">
    <w:name w:val="图片0"/>
    <w:basedOn w:val="735"/>
    <w:next w:val="777"/>
    <w:qFormat/>
    <w:pPr>
      <w:ind w:left="-161" w:firstLine="1187"/>
      <w:keepLines w:val="0"/>
      <w:keepNext w:val="0"/>
      <w:spacing w:before="0" w:after="0" w:line="276" w:lineRule="auto"/>
      <w:widowControl/>
    </w:pPr>
    <w:rPr>
      <w:rFonts w:ascii="Times New Roman" w:hAnsi="Times New Roman" w:eastAsia="宋体" w:cs="Times New Roman"/>
      <w:color w:val="auto"/>
      <w:sz w:val="20"/>
      <w:szCs w:val="20"/>
    </w:rPr>
  </w:style>
  <w:style w:type="paragraph" w:styleId="1069" w:customStyle="1">
    <w:name w:val="Char Char Char2 Char Char Char2 Char"/>
    <w:basedOn w:val="735"/>
    <w:next w:val="1042"/>
    <w:qFormat/>
    <w:pPr>
      <w:ind w:left="560" w:firstLine="3632"/>
      <w:keepLines w:val="0"/>
      <w:keepNext w:val="0"/>
      <w:spacing w:before="0" w:after="160" w:line="240" w:lineRule="exact"/>
      <w:widowControl/>
    </w:pPr>
    <w:rPr>
      <w:rFonts w:ascii="Times New Roman" w:hAnsi="Times New Roman" w:eastAsia="宋体" w:cs="Times New Roman"/>
      <w:color w:val="auto"/>
      <w:sz w:val="20"/>
      <w:szCs w:val="20"/>
    </w:rPr>
  </w:style>
  <w:style w:type="paragraph" w:styleId="1070" w:customStyle="1">
    <w:name w:val="杨昂超式样黑体主"/>
    <w:basedOn w:val="735"/>
    <w:next w:val="1071"/>
    <w:qFormat/>
    <w:pPr>
      <w:ind w:left="1024" w:firstLine="4608"/>
      <w:keepLines w:val="0"/>
      <w:keepNext w:val="0"/>
      <w:spacing w:before="0" w:after="0"/>
      <w:widowControl/>
    </w:pPr>
    <w:rPr>
      <w:rFonts w:ascii="Times New Roman" w:hAnsi="Times New Roman" w:eastAsia="宋体" w:cs="Times New Roman"/>
      <w:color w:val="auto"/>
      <w:sz w:val="20"/>
      <w:szCs w:val="20"/>
    </w:rPr>
  </w:style>
  <w:style w:type="paragraph" w:styleId="1071" w:customStyle="1">
    <w:name w:val="Char Char Char Char Char Char1 Char Char Char Char Char Char Char Char Char Char"/>
    <w:basedOn w:val="735"/>
    <w:next w:val="1072"/>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72" w:customStyle="1">
    <w:name w:val="目录1"/>
    <w:basedOn w:val="735"/>
    <w:next w:val="734"/>
    <w:qFormat/>
    <w:pPr>
      <w:ind w:left="1024" w:firstLine="7168"/>
      <w:keepLines w:val="0"/>
      <w:keepNext w:val="0"/>
      <w:spacing w:before="0" w:after="136" w:line="289" w:lineRule="atLeast"/>
      <w:widowControl/>
    </w:pPr>
    <w:rPr>
      <w:rFonts w:ascii="Times New Roman" w:hAnsi="Times New Roman" w:eastAsia="宋体" w:cs="Times New Roman"/>
      <w:color w:val="auto"/>
      <w:sz w:val="20"/>
      <w:szCs w:val="20"/>
    </w:rPr>
  </w:style>
  <w:style w:type="paragraph" w:styleId="1073" w:customStyle="1">
    <w:name w:val="文档结构图1"/>
    <w:basedOn w:val="735"/>
    <w:next w:val="1074"/>
    <w:qFormat/>
    <w:pPr>
      <w:ind w:left="200" w:firstLine="2248"/>
      <w:keepLines w:val="0"/>
      <w:keepNext w:val="0"/>
      <w:spacing w:before="0" w:after="0" w:line="360" w:lineRule="auto"/>
      <w:widowControl/>
    </w:pPr>
    <w:rPr>
      <w:rFonts w:ascii="Times New Roman" w:hAnsi="Times New Roman" w:eastAsia="宋体" w:cs="Times New Roman"/>
      <w:color w:val="auto"/>
      <w:sz w:val="20"/>
      <w:szCs w:val="20"/>
    </w:rPr>
  </w:style>
  <w:style w:type="paragraph" w:styleId="1074" w:customStyle="1">
    <w:name w:val="2ji"/>
    <w:basedOn w:val="737"/>
    <w:next w:val="772"/>
    <w:qFormat/>
    <w:pPr>
      <w:ind w:left="1024" w:firstLine="24"/>
      <w:keepLines w:val="0"/>
      <w:keepNext w:val="0"/>
      <w:spacing w:before="0" w:after="0" w:line="360" w:lineRule="auto"/>
      <w:widowControl/>
      <w:outlineLvl w:val="1"/>
    </w:pPr>
    <w:rPr>
      <w:rFonts w:ascii="Times New Roman" w:hAnsi="Times New Roman" w:eastAsia="宋体" w:cs="Times New Roman"/>
      <w:color w:val="auto"/>
      <w:sz w:val="20"/>
      <w:szCs w:val="20"/>
    </w:rPr>
  </w:style>
  <w:style w:type="paragraph" w:styleId="1075" w:customStyle="1">
    <w:name w:val="xl91"/>
    <w:basedOn w:val="735"/>
    <w:next w:val="1001"/>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076" w:customStyle="1">
    <w:name w:val="Text Body"/>
    <w:basedOn w:val="735"/>
    <w:next w:val="1077"/>
    <w:qFormat/>
    <w:pPr>
      <w:ind w:left="1024" w:firstLine="4096"/>
      <w:keepLines w:val="0"/>
      <w:keepNext w:val="0"/>
      <w:spacing w:before="0" w:after="120"/>
      <w:widowControl/>
    </w:pPr>
    <w:rPr>
      <w:rFonts w:ascii="Times New Roman" w:hAnsi="Times New Roman" w:eastAsia="宋体" w:cs="Times New Roman"/>
      <w:color w:val="auto"/>
      <w:sz w:val="20"/>
      <w:szCs w:val="20"/>
    </w:rPr>
  </w:style>
  <w:style w:type="paragraph" w:styleId="1077" w:customStyle="1">
    <w:name w:val="项目符1"/>
    <w:basedOn w:val="735"/>
    <w:next w:val="1078"/>
    <w:qFormat/>
    <w:pPr>
      <w:ind w:left="1365" w:right="100" w:firstLine="2728"/>
      <w:keepLines w:val="0"/>
      <w:keepNext w:val="0"/>
      <w:spacing w:before="78" w:after="78" w:line="300" w:lineRule="auto"/>
      <w:widowControl/>
    </w:pPr>
    <w:rPr>
      <w:rFonts w:ascii="Times New Roman" w:hAnsi="Times New Roman" w:eastAsia="宋体" w:cs="Times New Roman"/>
      <w:color w:val="auto"/>
      <w:sz w:val="20"/>
      <w:szCs w:val="20"/>
    </w:rPr>
  </w:style>
  <w:style w:type="paragraph" w:styleId="1078" w:customStyle="1">
    <w:name w:val="引文目录标题1"/>
    <w:basedOn w:val="735"/>
    <w:next w:val="734"/>
    <w:qFormat/>
    <w:pPr>
      <w:ind w:left="1024" w:firstLine="4608"/>
      <w:jc w:val="center"/>
      <w:keepLines w:val="0"/>
      <w:keepNext w:val="0"/>
      <w:spacing w:before="120" w:after="0" w:line="360" w:lineRule="auto"/>
      <w:widowControl/>
    </w:pPr>
    <w:rPr>
      <w:rFonts w:ascii="Times New Roman" w:hAnsi="Times New Roman" w:eastAsia="宋体" w:cs="Times New Roman"/>
      <w:color w:val="auto"/>
      <w:sz w:val="20"/>
      <w:szCs w:val="20"/>
    </w:rPr>
  </w:style>
  <w:style w:type="paragraph" w:styleId="1079" w:customStyle="1">
    <w:name w:val="样式 标题 3 + (西文) 黑体 (中文) 黑体 (符号) 宋体 小四 段前: 5 磅 段后: 5 磅 行距: 1..."/>
    <w:basedOn w:val="738"/>
    <w:next w:val="1080"/>
    <w:qFormat/>
    <w:pPr>
      <w:ind w:left="1429" w:firstLine="18"/>
      <w:keepLines w:val="0"/>
      <w:keepNext w:val="0"/>
      <w:spacing w:before="100" w:after="100" w:line="360" w:lineRule="auto"/>
      <w:widowControl/>
      <w:outlineLvl w:val="2"/>
    </w:pPr>
    <w:rPr>
      <w:rFonts w:ascii="Times New Roman" w:hAnsi="Times New Roman" w:eastAsia="宋体" w:cs="Times New Roman"/>
      <w:color w:val="auto"/>
      <w:sz w:val="20"/>
      <w:szCs w:val="20"/>
    </w:rPr>
  </w:style>
  <w:style w:type="paragraph" w:styleId="1080" w:customStyle="1">
    <w:name w:val="xl22"/>
    <w:basedOn w:val="735"/>
    <w:next w:val="1081"/>
    <w:qFormat/>
    <w:pPr>
      <w:ind w:left="1024" w:firstLine="20"/>
      <w:jc w:val="right"/>
      <w:keepLines w:val="0"/>
      <w:keepNext w:val="0"/>
      <w:spacing w:before="280" w:after="280"/>
      <w:shd w:val="clear" w:color="000000" w:fill="ffffff"/>
      <w:widowControl/>
    </w:pPr>
    <w:rPr>
      <w:rFonts w:ascii="Times New Roman" w:hAnsi="Times New Roman" w:eastAsia="宋体" w:cs="Times New Roman"/>
      <w:color w:val="auto"/>
      <w:sz w:val="20"/>
      <w:szCs w:val="20"/>
    </w:rPr>
  </w:style>
  <w:style w:type="paragraph" w:styleId="1081" w:customStyle="1">
    <w:name w:val="自定义一"/>
    <w:basedOn w:val="735"/>
    <w:next w:val="734"/>
    <w:qFormat/>
    <w:pPr>
      <w:ind w:left="1024" w:firstLine="18"/>
      <w:keepLines w:val="0"/>
      <w:keepNext w:val="0"/>
      <w:spacing w:before="0" w:after="0" w:line="360" w:lineRule="auto"/>
      <w:widowControl/>
    </w:pPr>
    <w:rPr>
      <w:rFonts w:ascii="Times New Roman" w:hAnsi="Times New Roman" w:eastAsia="宋体" w:cs="Times New Roman"/>
      <w:color w:val="auto"/>
      <w:sz w:val="20"/>
      <w:szCs w:val="20"/>
    </w:rPr>
  </w:style>
  <w:style w:type="paragraph" w:styleId="1082" w:customStyle="1">
    <w:name w:val="xl78"/>
    <w:basedOn w:val="735"/>
    <w:next w:val="1083"/>
    <w:qFormat/>
    <w:pPr>
      <w:ind w:left="1024" w:firstLine="3584"/>
      <w:jc w:val="center"/>
      <w:keepLines w:val="0"/>
      <w:keepNext w:val="0"/>
      <w:spacing w:before="280" w:after="280"/>
      <w:widowControl/>
    </w:pPr>
    <w:rPr>
      <w:rFonts w:ascii="Times New Roman" w:hAnsi="Times New Roman" w:eastAsia="宋体" w:cs="Times New Roman"/>
      <w:color w:val="auto"/>
      <w:sz w:val="20"/>
      <w:szCs w:val="20"/>
    </w:rPr>
  </w:style>
  <w:style w:type="paragraph" w:styleId="1083" w:customStyle="1">
    <w:name w:val="段落正文"/>
    <w:next w:val="1028"/>
    <w:qFormat/>
    <w:pPr>
      <w:ind w:firstLine="4608"/>
      <w:jc w:val="center"/>
      <w:spacing w:line="360" w:lineRule="auto"/>
    </w:pPr>
    <w:rPr>
      <w:rFonts w:ascii="Calibri" w:hAnsi="Calibri" w:eastAsia="宋体" w:cs="宋体"/>
    </w:rPr>
  </w:style>
  <w:style w:type="paragraph" w:styleId="1084" w:customStyle="1">
    <w:name w:val="_Style 169"/>
    <w:next w:val="734"/>
    <w:qFormat/>
    <w:pPr>
      <w:ind w:left="2560"/>
    </w:pPr>
    <w:rPr>
      <w:rFonts w:ascii="Calibri" w:hAnsi="Calibri" w:eastAsia="宋体" w:cs="宋体"/>
    </w:rPr>
  </w:style>
  <w:style w:type="paragraph" w:styleId="1085" w:customStyle="1">
    <w:name w:val="样式 小四 行距: 1.5 倍行距 首行缩进:  2 字符"/>
    <w:basedOn w:val="735"/>
    <w:next w:val="1032"/>
    <w:qFormat/>
    <w:pPr>
      <w:ind w:left="480" w:firstLine="2784"/>
      <w:keepLines w:val="0"/>
      <w:keepNext w:val="0"/>
      <w:spacing w:before="0" w:after="0" w:line="360" w:lineRule="auto"/>
      <w:widowControl/>
    </w:pPr>
    <w:rPr>
      <w:rFonts w:ascii="Times New Roman" w:hAnsi="Times New Roman" w:eastAsia="宋体" w:cs="Times New Roman"/>
      <w:color w:val="auto"/>
      <w:sz w:val="20"/>
      <w:szCs w:val="20"/>
    </w:rPr>
  </w:style>
  <w:style w:type="paragraph" w:styleId="1086" w:customStyle="1">
    <w:name w:val="小节标题"/>
    <w:basedOn w:val="735"/>
    <w:next w:val="734"/>
    <w:qFormat/>
    <w:pPr>
      <w:ind w:left="1024" w:firstLine="7168"/>
      <w:keepLines w:val="0"/>
      <w:keepNext w:val="0"/>
      <w:spacing w:before="175" w:after="102" w:line="351" w:lineRule="atLeast"/>
      <w:widowControl/>
    </w:pPr>
    <w:rPr>
      <w:rFonts w:ascii="Times New Roman" w:hAnsi="Times New Roman" w:eastAsia="宋体" w:cs="Times New Roman"/>
      <w:color w:val="auto"/>
      <w:sz w:val="20"/>
      <w:szCs w:val="20"/>
    </w:rPr>
  </w:style>
  <w:style w:type="paragraph" w:styleId="1087" w:customStyle="1">
    <w:name w:val="TOC 标题2"/>
    <w:basedOn w:val="735"/>
    <w:next w:val="734"/>
    <w:qFormat/>
    <w:pPr>
      <w:ind w:left="1024"/>
      <w:spacing w:before="240" w:after="0" w:line="259" w:lineRule="auto"/>
      <w:widowControl/>
      <w:outlineLvl w:val="9"/>
    </w:pPr>
    <w:rPr>
      <w:rFonts w:ascii="Cambria" w:hAnsi="Cambria" w:eastAsia="宋体" w:cs="Times New Roman"/>
      <w:color w:val="365f91"/>
      <w:sz w:val="32"/>
      <w:szCs w:val="32"/>
    </w:rPr>
  </w:style>
  <w:style w:type="paragraph" w:styleId="1088" w:customStyle="1">
    <w:name w:val="表格文字（两侧对齐）"/>
    <w:basedOn w:val="735"/>
    <w:next w:val="843"/>
    <w:qFormat/>
    <w:pPr>
      <w:ind w:left="1024" w:firstLine="3584"/>
      <w:keepLines w:val="0"/>
      <w:keepNext w:val="0"/>
      <w:spacing w:before="0" w:after="0"/>
      <w:widowControl/>
    </w:pPr>
    <w:rPr>
      <w:rFonts w:ascii="Times New Roman" w:hAnsi="Times New Roman" w:eastAsia="宋体" w:cs="Times New Roman"/>
      <w:color w:val="auto"/>
      <w:sz w:val="20"/>
      <w:szCs w:val="20"/>
    </w:rPr>
  </w:style>
  <w:style w:type="paragraph" w:styleId="1089" w:customStyle="1">
    <w:name w:val="xl86"/>
    <w:basedOn w:val="735"/>
    <w:next w:val="1090"/>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090" w:customStyle="1">
    <w:name w:val="索引 71"/>
    <w:basedOn w:val="735"/>
    <w:next w:val="734"/>
    <w:qFormat/>
    <w:pPr>
      <w:ind w:left="12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91" w:customStyle="1">
    <w:name w:val="111"/>
    <w:next w:val="850"/>
    <w:qFormat/>
    <w:pPr>
      <w:ind w:left="480" w:firstLine="4320"/>
      <w:spacing w:line="440" w:lineRule="exact"/>
    </w:pPr>
    <w:rPr>
      <w:rFonts w:ascii="Calibri" w:hAnsi="Calibri" w:eastAsia="宋体" w:cs="宋体"/>
    </w:rPr>
  </w:style>
  <w:style w:type="paragraph" w:styleId="1092" w:customStyle="1">
    <w:name w:val="Char Char Char Char Char Char1 Char Char Char1 Char Char Char Char Char Char"/>
    <w:basedOn w:val="735"/>
    <w:next w:val="1079"/>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93" w:customStyle="1">
    <w:name w:val="Char Char Char Char Char Char1 Char Char Char Char Char Char1 Char Char Char"/>
    <w:basedOn w:val="735"/>
    <w:next w:val="1094"/>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094" w:customStyle="1">
    <w:name w:val="正文符号1"/>
    <w:basedOn w:val="735"/>
    <w:next w:val="1095"/>
    <w:qFormat/>
    <w:pPr>
      <w:ind w:left="987" w:firstLine="5724"/>
      <w:keepLines w:val="0"/>
      <w:keepNext w:val="0"/>
      <w:spacing w:before="0" w:after="0"/>
      <w:widowControl/>
    </w:pPr>
    <w:rPr>
      <w:rFonts w:ascii="Times New Roman" w:hAnsi="Times New Roman" w:eastAsia="宋体" w:cs="Times New Roman"/>
      <w:color w:val="auto"/>
      <w:sz w:val="20"/>
      <w:szCs w:val="20"/>
    </w:rPr>
  </w:style>
  <w:style w:type="paragraph" w:styleId="1095" w:customStyle="1">
    <w:name w:val="索引 31"/>
    <w:basedOn w:val="735"/>
    <w:next w:val="734"/>
    <w:qFormat/>
    <w:pPr>
      <w:ind w:left="4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96" w:customStyle="1">
    <w:name w:val="目录4"/>
    <w:basedOn w:val="735"/>
    <w:next w:val="734"/>
    <w:qFormat/>
    <w:pPr>
      <w:ind w:left="629" w:firstLine="5237"/>
      <w:keepLines w:val="0"/>
      <w:keepNext w:val="0"/>
      <w:spacing w:before="0" w:after="0" w:line="317" w:lineRule="atLeast"/>
      <w:widowControl/>
    </w:pPr>
    <w:rPr>
      <w:rFonts w:ascii="Times New Roman" w:hAnsi="Times New Roman" w:eastAsia="宋体" w:cs="Times New Roman"/>
      <w:color w:val="auto"/>
      <w:sz w:val="20"/>
      <w:szCs w:val="20"/>
    </w:rPr>
  </w:style>
  <w:style w:type="paragraph" w:styleId="1097" w:customStyle="1">
    <w:name w:val="p15"/>
    <w:basedOn w:val="734"/>
    <w:qFormat/>
    <w:pPr>
      <w:widowControl/>
    </w:pPr>
    <w:rPr>
      <w:rFonts w:ascii="宋体" w:hAnsi="宋体" w:eastAsia="宋体" w:cs="宋体"/>
      <w:sz w:val="28"/>
      <w:szCs w:val="28"/>
    </w:rPr>
  </w:style>
  <w:style w:type="paragraph" w:styleId="1098" w:customStyle="1">
    <w:name w:val="四号 居中"/>
    <w:basedOn w:val="735"/>
    <w:next w:val="1092"/>
    <w:qFormat/>
    <w:pPr>
      <w:ind w:left="1024" w:firstLine="6144"/>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099" w:customStyle="1">
    <w:name w:val="p0"/>
    <w:next w:val="734"/>
    <w:qFormat/>
    <w:pPr>
      <w:ind w:firstLine="2048"/>
      <w:spacing w:line="360" w:lineRule="auto"/>
    </w:pPr>
    <w:rPr>
      <w:rFonts w:ascii="Calibri" w:hAnsi="Calibri" w:eastAsia="宋体" w:cs="宋体"/>
    </w:rPr>
  </w:style>
  <w:style w:type="paragraph" w:styleId="1100" w:customStyle="1">
    <w:name w:val="列表编号 21"/>
    <w:basedOn w:val="735"/>
    <w:next w:val="1101"/>
    <w:qFormat/>
    <w:pPr>
      <w:ind w:left="1024" w:firstLine="2560"/>
      <w:keepLines w:val="0"/>
      <w:keepNext w:val="0"/>
      <w:spacing w:before="0" w:after="0" w:line="360" w:lineRule="auto"/>
      <w:widowControl/>
    </w:pPr>
    <w:rPr>
      <w:rFonts w:ascii="Times New Roman" w:hAnsi="Times New Roman" w:eastAsia="宋体" w:cs="Times New Roman"/>
      <w:color w:val="auto"/>
      <w:sz w:val="20"/>
      <w:szCs w:val="20"/>
    </w:rPr>
  </w:style>
  <w:style w:type="paragraph" w:styleId="1101" w:customStyle="1">
    <w:name w:val="正文文本 21"/>
    <w:basedOn w:val="735"/>
    <w:next w:val="989"/>
    <w:qFormat/>
    <w:pPr>
      <w:ind w:left="1024" w:firstLine="2560"/>
      <w:jc w:val="center"/>
      <w:keepLines w:val="0"/>
      <w:keepNext w:val="0"/>
      <w:spacing w:before="0" w:after="120" w:line="480" w:lineRule="auto"/>
      <w:widowControl/>
    </w:pPr>
    <w:rPr>
      <w:rFonts w:ascii="Times New Roman" w:hAnsi="Times New Roman" w:eastAsia="宋体" w:cs="Times New Roman"/>
      <w:color w:val="auto"/>
      <w:sz w:val="20"/>
      <w:szCs w:val="20"/>
    </w:rPr>
  </w:style>
  <w:style w:type="paragraph" w:styleId="1102" w:customStyle="1">
    <w:name w:val="a2"/>
    <w:basedOn w:val="735"/>
    <w:next w:val="769"/>
    <w:qFormat/>
    <w:pPr>
      <w:ind w:left="1024" w:firstLine="1024"/>
      <w:keepLines w:val="0"/>
      <w:keepNext w:val="0"/>
      <w:spacing w:before="280" w:after="280"/>
      <w:widowControl/>
    </w:pPr>
    <w:rPr>
      <w:rFonts w:ascii="Times New Roman" w:hAnsi="Times New Roman" w:eastAsia="宋体" w:cs="Times New Roman"/>
      <w:color w:val="auto"/>
      <w:sz w:val="20"/>
      <w:szCs w:val="20"/>
    </w:rPr>
  </w:style>
  <w:style w:type="paragraph" w:styleId="1103" w:customStyle="1">
    <w:name w:val="font8"/>
    <w:basedOn w:val="735"/>
    <w:next w:val="1031"/>
    <w:qFormat/>
    <w:pPr>
      <w:ind w:left="1024" w:firstLine="2048"/>
      <w:keepLines w:val="0"/>
      <w:keepNext w:val="0"/>
      <w:spacing w:before="280" w:after="280"/>
      <w:widowControl/>
    </w:pPr>
    <w:rPr>
      <w:rFonts w:ascii="Times New Roman" w:hAnsi="Times New Roman" w:eastAsia="宋体" w:cs="Times New Roman"/>
      <w:color w:val="auto"/>
      <w:sz w:val="20"/>
      <w:szCs w:val="20"/>
    </w:rPr>
  </w:style>
  <w:style w:type="paragraph" w:styleId="1104" w:customStyle="1">
    <w:name w:val="Char Char Char Char Char Char1 Char Char Char Char Char Char1 Char Char Char Char Char Char Char"/>
    <w:basedOn w:val="735"/>
    <w:next w:val="1105"/>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05" w:customStyle="1">
    <w:name w:val="xl87"/>
    <w:basedOn w:val="735"/>
    <w:next w:val="1064"/>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106" w:customStyle="1">
    <w:name w:val="444"/>
    <w:basedOn w:val="735"/>
    <w:next w:val="755"/>
    <w:qFormat/>
    <w:pPr>
      <w:ind w:left="1024" w:firstLine="4608"/>
      <w:jc w:val="center"/>
      <w:keepLines w:val="0"/>
      <w:keepNext w:val="0"/>
      <w:spacing w:before="0" w:after="0" w:line="312" w:lineRule="atLeast"/>
      <w:widowControl/>
    </w:pPr>
    <w:rPr>
      <w:rFonts w:ascii="Times New Roman" w:hAnsi="Times New Roman" w:eastAsia="宋体" w:cs="Times New Roman"/>
      <w:color w:val="auto"/>
      <w:sz w:val="20"/>
      <w:szCs w:val="20"/>
    </w:rPr>
  </w:style>
  <w:style w:type="paragraph" w:styleId="1107" w:customStyle="1">
    <w:name w:val="表格文字图表文字"/>
    <w:basedOn w:val="735"/>
    <w:next w:val="1108"/>
    <w:qFormat/>
    <w:pPr>
      <w:ind w:left="1024" w:firstLine="3584"/>
      <w:jc w:val="center"/>
      <w:keepLines w:val="0"/>
      <w:keepNext w:val="0"/>
      <w:spacing w:before="0" w:after="0"/>
      <w:widowControl/>
    </w:pPr>
    <w:rPr>
      <w:rFonts w:ascii="Times New Roman" w:hAnsi="Times New Roman" w:eastAsia="宋体" w:cs="Times New Roman"/>
      <w:color w:val="auto"/>
      <w:sz w:val="20"/>
      <w:szCs w:val="20"/>
    </w:rPr>
  </w:style>
  <w:style w:type="paragraph" w:styleId="1108" w:customStyle="1">
    <w:name w:val="样式 目录 3 + 左侧:  2 字符1"/>
    <w:next w:val="1109"/>
    <w:qFormat/>
    <w:pPr>
      <w:ind w:left="960" w:firstLine="5120"/>
      <w:spacing w:line="360" w:lineRule="auto"/>
      <w:widowControl w:val="off"/>
    </w:pPr>
    <w:rPr>
      <w:rFonts w:ascii="Calibri" w:hAnsi="Calibri" w:eastAsia="宋体" w:cs="宋体"/>
    </w:rPr>
  </w:style>
  <w:style w:type="paragraph" w:styleId="1109" w:customStyle="1">
    <w:name w:val="文档正文"/>
    <w:basedOn w:val="735"/>
    <w:next w:val="1110"/>
    <w:qFormat/>
    <w:pPr>
      <w:ind w:left="567" w:firstLine="3639"/>
      <w:keepLines w:val="0"/>
      <w:keepNext w:val="0"/>
      <w:spacing w:before="0" w:after="0" w:line="480" w:lineRule="atLeast"/>
      <w:widowControl/>
    </w:pPr>
    <w:rPr>
      <w:rFonts w:ascii="Times New Roman" w:hAnsi="Times New Roman" w:eastAsia="宋体" w:cs="Times New Roman"/>
      <w:color w:val="auto"/>
      <w:sz w:val="20"/>
      <w:szCs w:val="20"/>
    </w:rPr>
  </w:style>
  <w:style w:type="paragraph" w:styleId="1110" w:customStyle="1">
    <w:name w:val="列表框2"/>
    <w:next w:val="1111"/>
    <w:qFormat/>
    <w:pPr>
      <w:ind w:firstLine="2048"/>
      <w:spacing w:line="460" w:lineRule="exact"/>
    </w:pPr>
    <w:rPr>
      <w:rFonts w:ascii="Calibri" w:hAnsi="Calibri" w:eastAsia="宋体" w:cs="宋体"/>
    </w:rPr>
  </w:style>
  <w:style w:type="paragraph" w:styleId="1111" w:customStyle="1">
    <w:name w:val="font10"/>
    <w:basedOn w:val="735"/>
    <w:next w:val="763"/>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112" w:customStyle="1">
    <w:name w:val="纯文本1"/>
    <w:basedOn w:val="735"/>
    <w:next w:val="773"/>
    <w:qFormat/>
    <w:pPr>
      <w:ind w:left="1024" w:firstLine="3584"/>
      <w:keepLines w:val="0"/>
      <w:keepNext w:val="0"/>
      <w:spacing w:before="0" w:after="0"/>
      <w:widowControl/>
    </w:pPr>
    <w:rPr>
      <w:rFonts w:ascii="Times New Roman" w:hAnsi="Times New Roman" w:eastAsia="宋体" w:cs="Times New Roman"/>
      <w:color w:val="auto"/>
      <w:sz w:val="20"/>
      <w:szCs w:val="20"/>
    </w:rPr>
  </w:style>
  <w:style w:type="paragraph" w:styleId="1113" w:customStyle="1">
    <w:name w:val="索引 91"/>
    <w:basedOn w:val="735"/>
    <w:next w:val="734"/>
    <w:qFormat/>
    <w:pPr>
      <w:ind w:left="16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14" w:customStyle="1">
    <w:name w:val="xl79"/>
    <w:basedOn w:val="735"/>
    <w:next w:val="1091"/>
    <w:qFormat/>
    <w:pPr>
      <w:ind w:left="1024" w:firstLine="3584"/>
      <w:jc w:val="center"/>
      <w:keepLines w:val="0"/>
      <w:keepNext w:val="0"/>
      <w:spacing w:before="280" w:after="280"/>
      <w:widowControl/>
    </w:pPr>
    <w:rPr>
      <w:rFonts w:ascii="Times New Roman" w:hAnsi="Times New Roman" w:eastAsia="宋体" w:cs="Times New Roman"/>
      <w:color w:val="auto"/>
      <w:sz w:val="20"/>
      <w:szCs w:val="20"/>
    </w:rPr>
  </w:style>
  <w:style w:type="paragraph" w:styleId="1115" w:customStyle="1">
    <w:name w:val="表格文字（4号居中）"/>
    <w:next w:val="1116"/>
    <w:qFormat/>
    <w:pPr>
      <w:ind w:firstLine="2560"/>
      <w:jc w:val="center"/>
    </w:pPr>
    <w:rPr>
      <w:rFonts w:ascii="Calibri" w:hAnsi="Calibri" w:eastAsia="宋体" w:cs="宋体"/>
    </w:rPr>
  </w:style>
  <w:style w:type="paragraph" w:styleId="1116" w:customStyle="1">
    <w:name w:val="!方块加粗"/>
    <w:basedOn w:val="735"/>
    <w:next w:val="1085"/>
    <w:qFormat/>
    <w:pPr>
      <w:ind w:left="600" w:firstLine="5212"/>
      <w:keepLines w:val="0"/>
      <w:keepNext w:val="0"/>
      <w:spacing w:before="0" w:after="0" w:line="360" w:lineRule="auto"/>
      <w:widowControl/>
    </w:pPr>
    <w:rPr>
      <w:rFonts w:ascii="Times New Roman" w:hAnsi="Times New Roman" w:eastAsia="宋体" w:cs="Times New Roman"/>
      <w:color w:val="auto"/>
      <w:sz w:val="20"/>
      <w:szCs w:val="20"/>
    </w:rPr>
  </w:style>
  <w:style w:type="paragraph" w:styleId="1117" w:customStyle="1">
    <w:name w:val="xl75"/>
    <w:basedOn w:val="735"/>
    <w:next w:val="775"/>
    <w:qFormat/>
    <w:pPr>
      <w:ind w:left="1024" w:firstLine="3584"/>
      <w:jc w:val="center"/>
      <w:keepLines w:val="0"/>
      <w:keepNext w:val="0"/>
      <w:spacing w:before="280" w:after="280"/>
      <w:widowControl/>
    </w:pPr>
    <w:rPr>
      <w:rFonts w:ascii="Times New Roman" w:hAnsi="Times New Roman" w:eastAsia="宋体" w:cs="Times New Roman"/>
      <w:color w:val="auto"/>
      <w:sz w:val="20"/>
      <w:szCs w:val="20"/>
    </w:rPr>
  </w:style>
  <w:style w:type="paragraph" w:styleId="1118" w:customStyle="1">
    <w:name w:val="xl81"/>
    <w:basedOn w:val="735"/>
    <w:next w:val="855"/>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119" w:customStyle="1">
    <w:name w:val="普通(网站)1"/>
    <w:basedOn w:val="735"/>
    <w:next w:val="841"/>
    <w:qFormat/>
    <w:pPr>
      <w:ind w:left="200" w:firstLine="1224"/>
      <w:keepLines w:val="0"/>
      <w:keepNext w:val="0"/>
      <w:spacing w:before="280" w:after="280"/>
      <w:widowControl/>
    </w:pPr>
    <w:rPr>
      <w:rFonts w:ascii="Times New Roman" w:hAnsi="Times New Roman" w:eastAsia="宋体" w:cs="Times New Roman"/>
      <w:color w:val="auto"/>
      <w:sz w:val="20"/>
      <w:szCs w:val="20"/>
    </w:rPr>
  </w:style>
  <w:style w:type="paragraph" w:styleId="1120" w:customStyle="1">
    <w:name w:val="H 4"/>
    <w:basedOn w:val="739"/>
    <w:next w:val="1121"/>
    <w:qFormat/>
    <w:pPr>
      <w:ind w:left="426" w:firstLine="24"/>
      <w:keepLines w:val="0"/>
      <w:keepNext w:val="0"/>
      <w:spacing w:before="0" w:after="0" w:line="360" w:lineRule="auto"/>
      <w:widowControl/>
      <w:outlineLvl w:val="3"/>
    </w:pPr>
    <w:rPr>
      <w:rFonts w:ascii="Times New Roman" w:hAnsi="Times New Roman" w:eastAsia="宋体" w:cs="Times New Roman"/>
      <w:color w:val="auto"/>
      <w:sz w:val="20"/>
      <w:szCs w:val="20"/>
    </w:rPr>
  </w:style>
  <w:style w:type="paragraph" w:styleId="1121" w:customStyle="1">
    <w:name w:val="xl82"/>
    <w:basedOn w:val="735"/>
    <w:next w:val="1118"/>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122" w:customStyle="1">
    <w:name w:val="Char Char Char Char Char Char1 Char Char Char1 Char Char Char Char Char Char Char Char Char Char Char Char Char Char Char"/>
    <w:basedOn w:val="735"/>
    <w:next w:val="853"/>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23" w:customStyle="1">
    <w:name w:val="索引 41"/>
    <w:basedOn w:val="735"/>
    <w:next w:val="734"/>
    <w:qFormat/>
    <w:pPr>
      <w:ind w:left="6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24" w:customStyle="1">
    <w:name w:val="自定义二"/>
    <w:basedOn w:val="735"/>
    <w:next w:val="734"/>
    <w:qFormat/>
    <w:pPr>
      <w:ind w:left="1024" w:firstLine="14"/>
      <w:keepLines w:val="0"/>
      <w:keepNext w:val="0"/>
      <w:spacing w:before="0" w:after="0" w:line="360" w:lineRule="auto"/>
      <w:widowControl/>
      <w:outlineLvl w:val="1"/>
    </w:pPr>
    <w:rPr>
      <w:rFonts w:ascii="Times New Roman" w:hAnsi="Times New Roman" w:eastAsia="宋体" w:cs="Times New Roman"/>
      <w:color w:val="auto"/>
      <w:sz w:val="20"/>
      <w:szCs w:val="20"/>
    </w:rPr>
  </w:style>
  <w:style w:type="paragraph" w:styleId="1125" w:customStyle="1">
    <w:name w:val="Bullet"/>
    <w:next w:val="864"/>
    <w:qFormat/>
    <w:pPr>
      <w:ind w:left="567" w:right="2835" w:firstLine="3584"/>
      <w:spacing w:after="60"/>
    </w:pPr>
    <w:rPr>
      <w:rFonts w:ascii="Calibri" w:hAnsi="Calibri" w:eastAsia="宋体" w:cs="宋体"/>
    </w:rPr>
  </w:style>
  <w:style w:type="paragraph" w:styleId="1126" w:customStyle="1">
    <w:name w:val="Char Char Char Char Char Char1"/>
    <w:basedOn w:val="735"/>
    <w:next w:val="1127"/>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27" w:customStyle="1">
    <w:name w:val="正文缩进2"/>
    <w:basedOn w:val="735"/>
    <w:next w:val="1128"/>
    <w:qFormat/>
    <w:pPr>
      <w:ind w:left="420" w:firstLine="1188"/>
      <w:keepLines w:val="0"/>
      <w:keepNext w:val="0"/>
      <w:spacing w:before="0" w:after="0"/>
      <w:widowControl/>
    </w:pPr>
    <w:rPr>
      <w:rFonts w:ascii="Times New Roman" w:hAnsi="Times New Roman" w:eastAsia="宋体" w:cs="Times New Roman"/>
      <w:color w:val="auto"/>
      <w:sz w:val="20"/>
      <w:szCs w:val="20"/>
    </w:rPr>
  </w:style>
  <w:style w:type="paragraph" w:styleId="1128" w:customStyle="1">
    <w:name w:val="列出段落2"/>
    <w:basedOn w:val="735"/>
    <w:next w:val="1129"/>
    <w:qFormat/>
    <w:pPr>
      <w:ind w:left="420" w:firstLine="3748"/>
      <w:keepLines w:val="0"/>
      <w:keepNext w:val="0"/>
      <w:spacing w:before="0" w:after="0"/>
      <w:widowControl/>
    </w:pPr>
    <w:rPr>
      <w:rFonts w:ascii="Times New Roman" w:hAnsi="Times New Roman" w:eastAsia="宋体" w:cs="Times New Roman"/>
      <w:color w:val="auto"/>
      <w:sz w:val="20"/>
      <w:szCs w:val="20"/>
    </w:rPr>
  </w:style>
  <w:style w:type="paragraph" w:styleId="1129" w:customStyle="1">
    <w:name w:val="正文文本缩进 31"/>
    <w:basedOn w:val="735"/>
    <w:next w:val="1130"/>
    <w:qFormat/>
    <w:pPr>
      <w:ind w:left="1200" w:firstLine="1248"/>
      <w:keepLines w:val="0"/>
      <w:keepNext w:val="0"/>
      <w:spacing w:before="120" w:after="0" w:line="22" w:lineRule="atLeast"/>
      <w:widowControl/>
    </w:pPr>
    <w:rPr>
      <w:rFonts w:ascii="Times New Roman" w:hAnsi="Times New Roman" w:eastAsia="宋体" w:cs="Times New Roman"/>
      <w:color w:val="auto"/>
      <w:sz w:val="20"/>
      <w:szCs w:val="20"/>
    </w:rPr>
  </w:style>
  <w:style w:type="paragraph" w:styleId="1130" w:customStyle="1">
    <w:name w:val="样式 正文首行缩进 + 首行缩进:  2 字符5"/>
    <w:next w:val="1131"/>
    <w:qFormat/>
    <w:pPr>
      <w:ind w:left="200" w:firstLine="3784"/>
      <w:spacing w:line="300" w:lineRule="auto"/>
    </w:pPr>
    <w:rPr>
      <w:rFonts w:ascii="Calibri" w:hAnsi="Calibri" w:eastAsia="宋体" w:cs="宋体"/>
    </w:rPr>
  </w:style>
  <w:style w:type="paragraph" w:styleId="1131" w:customStyle="1">
    <w:name w:val="Char2"/>
    <w:basedOn w:val="735"/>
    <w:next w:val="1125"/>
    <w:qFormat/>
    <w:pPr>
      <w:ind w:left="1024" w:firstLine="3584"/>
      <w:keepLines w:val="0"/>
      <w:keepNext w:val="0"/>
      <w:spacing w:before="0" w:after="160" w:line="240" w:lineRule="exact"/>
      <w:widowControl/>
    </w:pPr>
    <w:rPr>
      <w:rFonts w:ascii="Times New Roman" w:hAnsi="Times New Roman" w:eastAsia="宋体" w:cs="Times New Roman"/>
      <w:color w:val="auto"/>
      <w:sz w:val="20"/>
      <w:szCs w:val="20"/>
    </w:rPr>
  </w:style>
  <w:style w:type="paragraph" w:styleId="1132" w:customStyle="1">
    <w:name w:val="WPSOffice手动目录 1"/>
    <w:qFormat/>
    <w:rPr>
      <w:rFonts w:ascii="宋体" w:hAnsi="宋体" w:eastAsia="宋体" w:cs="宋体"/>
    </w:rPr>
  </w:style>
  <w:style w:type="paragraph" w:styleId="1133" w:customStyle="1">
    <w:name w:val="纯文本4"/>
    <w:basedOn w:val="734"/>
    <w:qFormat/>
    <w:rPr>
      <w:rFonts w:ascii="宋体" w:hAnsi="Courier New" w:eastAsia="楷体_GB2312" w:cs="Times New Roman"/>
      <w:sz w:val="26"/>
      <w:szCs w:val="20"/>
    </w:rPr>
  </w:style>
  <w:style w:type="paragraph" w:styleId="1134" w:customStyle="1">
    <w:name w:val="Char Char Char Char Char Char Char Char Char Char Char Char Char Char Char Char"/>
    <w:basedOn w:val="735"/>
    <w:next w:val="1135"/>
    <w:qFormat/>
    <w:pPr>
      <w:ind w:left="682" w:firstLine="1224"/>
      <w:keepLines w:val="0"/>
      <w:keepNext w:val="0"/>
      <w:spacing w:before="0" w:after="0" w:line="360" w:lineRule="auto"/>
      <w:widowControl/>
    </w:pPr>
    <w:rPr>
      <w:rFonts w:ascii="Times New Roman" w:hAnsi="Times New Roman" w:eastAsia="宋体" w:cs="Times New Roman"/>
      <w:color w:val="auto"/>
      <w:sz w:val="20"/>
      <w:szCs w:val="20"/>
    </w:rPr>
  </w:style>
  <w:style w:type="paragraph" w:styleId="1135" w:customStyle="1">
    <w:name w:val="列表编号 51"/>
    <w:basedOn w:val="735"/>
    <w:next w:val="1136"/>
    <w:qFormat/>
    <w:pPr>
      <w:ind w:left="900" w:firstLine="2652"/>
      <w:keepLines w:val="0"/>
      <w:keepNext w:val="0"/>
      <w:spacing w:before="0" w:after="0" w:line="360" w:lineRule="auto"/>
      <w:widowControl/>
    </w:pPr>
    <w:rPr>
      <w:rFonts w:ascii="Times New Roman" w:hAnsi="Times New Roman" w:eastAsia="宋体" w:cs="Times New Roman"/>
      <w:color w:val="auto"/>
      <w:sz w:val="20"/>
      <w:szCs w:val="20"/>
    </w:rPr>
  </w:style>
  <w:style w:type="paragraph" w:styleId="1136" w:customStyle="1">
    <w:name w:val="样式 标题 1 + 黑体 (符号) 宋体 三号 段前: 7.8 磅 段后: 7.8 磅 行距: 1.5 倍行距"/>
    <w:basedOn w:val="736"/>
    <w:next w:val="1137"/>
    <w:qFormat/>
    <w:pPr>
      <w:ind w:left="432" w:firstLine="18"/>
      <w:keepLines w:val="0"/>
      <w:keepNext w:val="0"/>
      <w:spacing w:before="40" w:after="40" w:line="360" w:lineRule="auto"/>
      <w:widowControl/>
      <w:outlineLvl w:val="0"/>
    </w:pPr>
    <w:rPr>
      <w:rFonts w:ascii="Times New Roman" w:hAnsi="Times New Roman" w:eastAsia="宋体" w:cs="Times New Roman"/>
      <w:color w:val="auto"/>
      <w:sz w:val="20"/>
      <w:szCs w:val="20"/>
    </w:rPr>
  </w:style>
  <w:style w:type="paragraph" w:styleId="1137" w:customStyle="1">
    <w:name w:val="表格用"/>
    <w:basedOn w:val="735"/>
    <w:next w:val="1098"/>
    <w:qFormat/>
    <w:pPr>
      <w:ind w:left="1024" w:firstLine="1024"/>
      <w:keepLines w:val="0"/>
      <w:keepNext w:val="0"/>
      <w:spacing w:before="0" w:after="0" w:line="360" w:lineRule="auto"/>
      <w:widowControl/>
    </w:pPr>
    <w:rPr>
      <w:rFonts w:ascii="Times New Roman" w:hAnsi="Times New Roman" w:eastAsia="宋体" w:cs="Times New Roman"/>
      <w:color w:val="auto"/>
      <w:sz w:val="20"/>
      <w:szCs w:val="20"/>
    </w:rPr>
  </w:style>
  <w:style w:type="paragraph" w:styleId="1138" w:customStyle="1">
    <w:name w:val="xl71"/>
    <w:basedOn w:val="735"/>
    <w:next w:val="1139"/>
    <w:qFormat/>
    <w:pPr>
      <w:ind w:left="1024" w:firstLine="1536"/>
      <w:keepLines w:val="0"/>
      <w:keepNext w:val="0"/>
      <w:spacing w:before="280" w:after="280"/>
      <w:widowControl/>
    </w:pPr>
    <w:rPr>
      <w:rFonts w:ascii="Times New Roman" w:hAnsi="Times New Roman" w:eastAsia="宋体" w:cs="Times New Roman"/>
      <w:color w:val="auto"/>
      <w:sz w:val="20"/>
      <w:szCs w:val="20"/>
    </w:rPr>
  </w:style>
  <w:style w:type="paragraph" w:styleId="1139" w:customStyle="1">
    <w:name w:val="正文文本 31"/>
    <w:basedOn w:val="735"/>
    <w:next w:val="1140"/>
    <w:qFormat/>
    <w:pPr>
      <w:ind w:left="1024" w:firstLine="3584"/>
      <w:jc w:val="center"/>
      <w:keepLines w:val="0"/>
      <w:keepNext w:val="0"/>
      <w:spacing w:before="0" w:after="120" w:line="360" w:lineRule="auto"/>
      <w:widowControl/>
    </w:pPr>
    <w:rPr>
      <w:rFonts w:ascii="Times New Roman" w:hAnsi="Times New Roman" w:eastAsia="宋体" w:cs="Times New Roman"/>
      <w:color w:val="auto"/>
      <w:sz w:val="20"/>
      <w:szCs w:val="20"/>
    </w:rPr>
  </w:style>
  <w:style w:type="paragraph" w:styleId="1140" w:customStyle="1">
    <w:name w:val="列出段落111"/>
    <w:basedOn w:val="735"/>
    <w:next w:val="1082"/>
    <w:qFormat/>
    <w:pPr>
      <w:ind w:left="420" w:firstLine="3748"/>
      <w:keepLines w:val="0"/>
      <w:keepNext w:val="0"/>
      <w:spacing w:before="0" w:after="0"/>
      <w:widowControl/>
    </w:pPr>
    <w:rPr>
      <w:rFonts w:ascii="Times New Roman" w:hAnsi="Times New Roman" w:eastAsia="宋体" w:cs="Times New Roman"/>
      <w:color w:val="auto"/>
      <w:sz w:val="20"/>
      <w:szCs w:val="20"/>
    </w:rPr>
  </w:style>
  <w:style w:type="paragraph" w:styleId="1141" w:customStyle="1">
    <w:name w:val="修订1"/>
    <w:qFormat/>
    <w:rPr>
      <w:rFonts w:ascii="Calibri" w:hAnsi="Calibri" w:eastAsia="宋体" w:cs="宋体"/>
    </w:rPr>
  </w:style>
  <w:style w:type="paragraph" w:styleId="1142" w:customStyle="1">
    <w:name w:val="正文文本缩进 21"/>
    <w:basedOn w:val="735"/>
    <w:next w:val="1088"/>
    <w:qFormat/>
    <w:pPr>
      <w:ind w:left="480" w:firstLine="4832"/>
      <w:keepLines w:val="0"/>
      <w:keepNext w:val="0"/>
      <w:spacing w:before="0" w:after="0"/>
      <w:widowControl/>
    </w:pPr>
    <w:rPr>
      <w:rFonts w:ascii="Times New Roman" w:hAnsi="Times New Roman" w:eastAsia="宋体" w:cs="Times New Roman"/>
      <w:color w:val="auto"/>
      <w:sz w:val="20"/>
      <w:szCs w:val="20"/>
    </w:rPr>
  </w:style>
  <w:style w:type="paragraph" w:styleId="1143" w:customStyle="1">
    <w:name w:val="Char Char4 Char Char"/>
    <w:basedOn w:val="735"/>
    <w:next w:val="1096"/>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44" w:customStyle="1">
    <w:name w:val="样式"/>
    <w:next w:val="734"/>
    <w:qFormat/>
    <w:pPr>
      <w:ind w:firstLine="3584"/>
      <w:widowControl w:val="off"/>
    </w:pPr>
    <w:rPr>
      <w:rFonts w:ascii="Calibri" w:hAnsi="Calibri" w:eastAsia="宋体" w:cs="宋体"/>
    </w:rPr>
  </w:style>
  <w:style w:type="paragraph" w:styleId="1145" w:customStyle="1">
    <w:name w:val="TOC 标题1"/>
    <w:basedOn w:val="736"/>
    <w:next w:val="734"/>
    <w:qFormat/>
    <w:pPr>
      <w:ind w:left="1024" w:firstLine="6144"/>
      <w:keepLines w:val="0"/>
      <w:keepNext w:val="0"/>
      <w:spacing w:before="480" w:after="0" w:line="276" w:lineRule="auto"/>
      <w:widowControl/>
    </w:pPr>
    <w:rPr>
      <w:rFonts w:ascii="Times New Roman" w:hAnsi="Times New Roman" w:eastAsia="宋体" w:cs="Times New Roman"/>
      <w:b/>
      <w:color w:val="auto"/>
      <w:sz w:val="30"/>
      <w:szCs w:val="20"/>
    </w:rPr>
  </w:style>
  <w:style w:type="paragraph" w:styleId="1146" w:customStyle="1">
    <w:name w:val="纯文本3"/>
    <w:basedOn w:val="734"/>
    <w:qFormat/>
    <w:pPr>
      <w:ind w:left="1024"/>
      <w:widowControl/>
    </w:pPr>
    <w:rPr>
      <w:rFonts w:ascii="宋体" w:hAnsi="Courier New" w:eastAsia="宋体" w:cs="Times New Roman"/>
      <w:sz w:val="20"/>
      <w:szCs w:val="20"/>
    </w:rPr>
  </w:style>
  <w:style w:type="paragraph" w:styleId="1147" w:customStyle="1">
    <w:name w:val="afont"/>
    <w:basedOn w:val="735"/>
    <w:next w:val="758"/>
    <w:qFormat/>
    <w:pPr>
      <w:ind w:left="1024" w:firstLine="2048"/>
      <w:keepLines w:val="0"/>
      <w:keepNext w:val="0"/>
      <w:spacing w:before="100" w:after="100" w:line="285" w:lineRule="atLeast"/>
      <w:widowControl/>
    </w:pPr>
    <w:rPr>
      <w:rFonts w:ascii="Times New Roman" w:hAnsi="Times New Roman" w:eastAsia="宋体" w:cs="Times New Roman"/>
      <w:color w:val="auto"/>
      <w:sz w:val="20"/>
      <w:szCs w:val="20"/>
    </w:rPr>
  </w:style>
  <w:style w:type="paragraph" w:styleId="1148" w:customStyle="1">
    <w:name w:val="xl85"/>
    <w:basedOn w:val="735"/>
    <w:next w:val="1149"/>
    <w:qFormat/>
    <w:pPr>
      <w:ind w:left="1024" w:firstLine="2048"/>
      <w:jc w:val="center"/>
      <w:keepLines w:val="0"/>
      <w:keepNext w:val="0"/>
      <w:spacing w:before="280" w:after="280"/>
      <w:widowControl/>
    </w:pPr>
    <w:rPr>
      <w:rFonts w:ascii="Times New Roman" w:hAnsi="Times New Roman" w:eastAsia="宋体" w:cs="Times New Roman"/>
      <w:color w:val="auto"/>
      <w:sz w:val="20"/>
      <w:szCs w:val="20"/>
    </w:rPr>
  </w:style>
  <w:style w:type="paragraph" w:styleId="1149" w:customStyle="1">
    <w:name w:val="文章总标题"/>
    <w:basedOn w:val="735"/>
    <w:next w:val="1150"/>
    <w:qFormat/>
    <w:pPr>
      <w:ind w:left="1024" w:firstLine="7168"/>
      <w:jc w:val="center"/>
      <w:keepLines w:val="0"/>
      <w:keepNext w:val="0"/>
      <w:spacing w:before="566" w:after="544" w:line="566" w:lineRule="atLeast"/>
      <w:widowControl/>
    </w:pPr>
    <w:rPr>
      <w:rFonts w:ascii="Times New Roman" w:hAnsi="Times New Roman" w:eastAsia="宋体" w:cs="Times New Roman"/>
      <w:color w:val="auto"/>
      <w:sz w:val="20"/>
      <w:szCs w:val="20"/>
    </w:rPr>
  </w:style>
  <w:style w:type="paragraph" w:styleId="1150" w:customStyle="1">
    <w:name w:val="样式 首行缩进:  2 字符"/>
    <w:basedOn w:val="735"/>
    <w:next w:val="1117"/>
    <w:qFormat/>
    <w:pPr>
      <w:ind w:left="200" w:firstLine="1224"/>
      <w:keepLines w:val="0"/>
      <w:keepNext w:val="0"/>
      <w:spacing w:before="0" w:after="0" w:line="400" w:lineRule="exact"/>
      <w:widowControl/>
    </w:pPr>
    <w:rPr>
      <w:rFonts w:ascii="Times New Roman" w:hAnsi="Times New Roman" w:eastAsia="宋体" w:cs="Times New Roman"/>
      <w:color w:val="auto"/>
      <w:sz w:val="20"/>
      <w:szCs w:val="20"/>
    </w:rPr>
  </w:style>
  <w:style w:type="paragraph" w:styleId="1151" w:customStyle="1">
    <w:name w:val="二级条标题"/>
    <w:basedOn w:val="735"/>
    <w:next w:val="734"/>
    <w:qFormat/>
    <w:pPr>
      <w:ind w:left="1024" w:firstLine="8"/>
      <w:keepLines w:val="0"/>
      <w:keepNext w:val="0"/>
      <w:spacing w:before="0" w:after="0"/>
      <w:widowControl/>
      <w:outlineLvl w:val="3"/>
    </w:pPr>
    <w:rPr>
      <w:rFonts w:ascii="Times New Roman" w:hAnsi="Times New Roman" w:eastAsia="宋体" w:cs="Times New Roman"/>
      <w:color w:val="auto"/>
      <w:sz w:val="20"/>
      <w:szCs w:val="20"/>
    </w:rPr>
  </w:style>
  <w:style w:type="paragraph" w:styleId="1152" w:customStyle="1">
    <w:name w:val="Plain Text*"/>
    <w:basedOn w:val="734"/>
    <w:qFormat/>
    <w:pPr>
      <w:jc w:val="left"/>
      <w:widowControl/>
    </w:pPr>
    <w:rPr>
      <w:rFonts w:ascii="宋体" w:hAnsi="宋体" w:eastAsia="楷体_GB2312" w:cs="Courier New"/>
      <w:sz w:val="26"/>
      <w:szCs w:val="20"/>
      <w:lang w:val="zh-CN"/>
    </w:rPr>
  </w:style>
  <w:style w:type="paragraph" w:styleId="1153" w:customStyle="1">
    <w:name w:val="样式 加粗 居中2"/>
    <w:basedOn w:val="735"/>
    <w:next w:val="1015"/>
    <w:qFormat/>
    <w:pPr>
      <w:ind w:left="1024"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54" w:customStyle="1">
    <w:name w:val="标准文本"/>
    <w:basedOn w:val="735"/>
    <w:next w:val="1112"/>
    <w:qFormat/>
    <w:pPr>
      <w:ind w:left="480" w:firstLine="2784"/>
      <w:keepLines w:val="0"/>
      <w:keepNext w:val="0"/>
      <w:spacing w:before="0" w:after="0" w:line="360" w:lineRule="auto"/>
      <w:widowControl/>
    </w:pPr>
    <w:rPr>
      <w:rFonts w:ascii="Times New Roman" w:hAnsi="Times New Roman" w:eastAsia="宋体" w:cs="Times New Roman"/>
      <w:color w:val="auto"/>
      <w:sz w:val="20"/>
      <w:szCs w:val="20"/>
    </w:rPr>
  </w:style>
  <w:style w:type="paragraph" w:styleId="1155" w:customStyle="1">
    <w:name w:val="索引标题1"/>
    <w:basedOn w:val="735"/>
    <w:next w:val="1043"/>
    <w:qFormat/>
    <w:pPr>
      <w:ind w:left="1024" w:firstLine="4608"/>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56" w:customStyle="1">
    <w:name w:val="Char Char Char Char Char Char1 Char Char Char1 Char Char Char Char Char Char Char Char Char Char Char Char Char Char Char Char"/>
    <w:basedOn w:val="735"/>
    <w:next w:val="1157"/>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57" w:customStyle="1">
    <w:name w:val="1正文"/>
    <w:basedOn w:val="735"/>
    <w:next w:val="1158"/>
    <w:qFormat/>
    <w:pPr>
      <w:ind w:left="480" w:firstLine="2784"/>
      <w:keepLines w:val="0"/>
      <w:keepNext w:val="0"/>
      <w:spacing w:before="0" w:after="0" w:line="300" w:lineRule="auto"/>
      <w:widowControl/>
    </w:pPr>
    <w:rPr>
      <w:rFonts w:ascii="Times New Roman" w:hAnsi="Times New Roman" w:eastAsia="宋体" w:cs="Times New Roman"/>
      <w:color w:val="auto"/>
      <w:sz w:val="20"/>
      <w:szCs w:val="20"/>
    </w:rPr>
  </w:style>
  <w:style w:type="paragraph" w:styleId="1158" w:customStyle="1">
    <w:name w:val="目录2"/>
    <w:basedOn w:val="735"/>
    <w:next w:val="734"/>
    <w:qFormat/>
    <w:pPr>
      <w:ind w:left="209" w:firstLine="5329"/>
      <w:keepLines w:val="0"/>
      <w:keepNext w:val="0"/>
      <w:spacing w:before="0" w:after="0" w:line="317" w:lineRule="atLeast"/>
      <w:widowControl/>
    </w:pPr>
    <w:rPr>
      <w:rFonts w:ascii="Times New Roman" w:hAnsi="Times New Roman" w:eastAsia="宋体" w:cs="Times New Roman"/>
      <w:color w:val="auto"/>
      <w:sz w:val="20"/>
      <w:szCs w:val="20"/>
    </w:rPr>
  </w:style>
  <w:style w:type="paragraph" w:styleId="1159" w:customStyle="1">
    <w:name w:val="图表目录1"/>
    <w:basedOn w:val="735"/>
    <w:next w:val="734"/>
    <w:qFormat/>
    <w:pPr>
      <w:ind w:left="200" w:firstLine="2616"/>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60" w:customStyle="1">
    <w:name w:val="xl63"/>
    <w:basedOn w:val="735"/>
    <w:next w:val="1115"/>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161" w:customStyle="1">
    <w:name w:val="xl73"/>
    <w:basedOn w:val="735"/>
    <w:next w:val="1162"/>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162" w:customStyle="1">
    <w:name w:val="xl80"/>
    <w:basedOn w:val="735"/>
    <w:next w:val="1163"/>
    <w:qFormat/>
    <w:pPr>
      <w:ind w:left="1024" w:firstLine="3584"/>
      <w:jc w:val="center"/>
      <w:keepLines w:val="0"/>
      <w:keepNext w:val="0"/>
      <w:spacing w:before="280" w:after="280"/>
      <w:widowControl/>
    </w:pPr>
    <w:rPr>
      <w:rFonts w:ascii="Times New Roman" w:hAnsi="Times New Roman" w:eastAsia="宋体" w:cs="Times New Roman"/>
      <w:color w:val="auto"/>
      <w:sz w:val="20"/>
      <w:szCs w:val="20"/>
    </w:rPr>
  </w:style>
  <w:style w:type="paragraph" w:styleId="1163" w:customStyle="1">
    <w:name w:val="样式2"/>
    <w:basedOn w:val="740"/>
    <w:next w:val="1164"/>
    <w:qFormat/>
    <w:pPr>
      <w:ind w:left="1134" w:firstLine="18"/>
      <w:keepLines w:val="0"/>
      <w:keepNext w:val="0"/>
      <w:spacing w:before="0" w:line="360" w:lineRule="auto"/>
      <w:widowControl/>
      <w:outlineLvl w:val="4"/>
    </w:pPr>
    <w:rPr>
      <w:rFonts w:ascii="Times New Roman" w:hAnsi="Times New Roman" w:eastAsia="宋体" w:cs="Times New Roman"/>
      <w:b w:val="0"/>
      <w:bCs w:val="0"/>
      <w:color w:val="auto"/>
      <w:sz w:val="20"/>
      <w:szCs w:val="20"/>
    </w:rPr>
  </w:style>
  <w:style w:type="paragraph" w:styleId="1164" w:customStyle="1">
    <w:name w:val="日期1"/>
    <w:basedOn w:val="735"/>
    <w:next w:val="734"/>
    <w:qFormat/>
    <w:pPr>
      <w:ind w:left="100" w:firstLine="6144"/>
      <w:keepLines w:val="0"/>
      <w:keepNext w:val="0"/>
      <w:spacing w:before="0" w:after="0"/>
      <w:widowControl/>
    </w:pPr>
    <w:rPr>
      <w:rFonts w:ascii="Times New Roman" w:hAnsi="Times New Roman" w:eastAsia="宋体" w:cs="Times New Roman"/>
      <w:color w:val="auto"/>
      <w:sz w:val="20"/>
      <w:szCs w:val="20"/>
    </w:rPr>
  </w:style>
  <w:style w:type="paragraph" w:styleId="1165" w:customStyle="1">
    <w:name w:val="图1"/>
    <w:basedOn w:val="735"/>
    <w:next w:val="734"/>
    <w:qFormat/>
    <w:pPr>
      <w:ind w:left="1105" w:firstLine="258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66" w:customStyle="1">
    <w:name w:val="Char Char Char Char Char Char1 Char Char Char1 Char Char Char Char Char Char Char Char Char Char Char Char"/>
    <w:basedOn w:val="735"/>
    <w:next w:val="1148"/>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67" w:customStyle="1">
    <w:name w:val="Char Char Char Char Char Char Char"/>
    <w:basedOn w:val="735"/>
    <w:next w:val="1061"/>
    <w:qFormat/>
    <w:pPr>
      <w:ind w:left="200" w:firstLine="4808"/>
      <w:keepLines w:val="0"/>
      <w:keepNext w:val="0"/>
      <w:spacing w:before="0" w:after="0" w:line="360" w:lineRule="auto"/>
      <w:widowControl/>
    </w:pPr>
    <w:rPr>
      <w:rFonts w:ascii="Times New Roman" w:hAnsi="Times New Roman" w:eastAsia="宋体" w:cs="Times New Roman"/>
      <w:color w:val="auto"/>
      <w:sz w:val="20"/>
      <w:szCs w:val="20"/>
    </w:rPr>
  </w:style>
  <w:style w:type="paragraph" w:styleId="1168" w:customStyle="1">
    <w:name w:val="Char Char Char Char Char Char Char Char Char Char Char Char Char Char Char"/>
    <w:basedOn w:val="735"/>
    <w:next w:val="1145"/>
    <w:qFormat/>
    <w:pPr>
      <w:ind w:left="1024" w:firstLine="3584"/>
      <w:jc w:val="center"/>
      <w:keepLines w:val="0"/>
      <w:keepNext w:val="0"/>
      <w:spacing w:before="0" w:after="0" w:line="400" w:lineRule="exact"/>
      <w:widowControl/>
    </w:pPr>
    <w:rPr>
      <w:rFonts w:ascii="Times New Roman" w:hAnsi="Times New Roman" w:eastAsia="宋体" w:cs="Times New Roman"/>
      <w:color w:val="auto"/>
      <w:sz w:val="20"/>
      <w:szCs w:val="20"/>
    </w:rPr>
  </w:style>
  <w:style w:type="paragraph" w:styleId="1169" w:customStyle="1">
    <w:name w:val="索引 51"/>
    <w:basedOn w:val="735"/>
    <w:next w:val="734"/>
    <w:qFormat/>
    <w:pPr>
      <w:ind w:left="800"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70" w:customStyle="1">
    <w:name w:val="图表"/>
    <w:basedOn w:val="735"/>
    <w:next w:val="1171"/>
    <w:qFormat/>
    <w:pPr>
      <w:ind w:left="1024" w:firstLine="2048"/>
      <w:jc w:val="center"/>
      <w:keepLines w:val="0"/>
      <w:keepNext w:val="0"/>
      <w:spacing w:before="0" w:after="0"/>
      <w:widowControl/>
    </w:pPr>
    <w:rPr>
      <w:rFonts w:ascii="Times New Roman" w:hAnsi="Times New Roman" w:eastAsia="宋体" w:cs="Times New Roman"/>
      <w:color w:val="auto"/>
      <w:sz w:val="20"/>
      <w:szCs w:val="20"/>
    </w:rPr>
  </w:style>
  <w:style w:type="paragraph" w:styleId="1171" w:customStyle="1">
    <w:name w:val="reader-word-layer"/>
    <w:basedOn w:val="735"/>
    <w:next w:val="1172"/>
    <w:qFormat/>
    <w:pPr>
      <w:ind w:left="1024" w:firstLine="1024"/>
      <w:keepLines w:val="0"/>
      <w:keepNext w:val="0"/>
      <w:spacing w:before="280" w:after="280"/>
      <w:widowControl/>
    </w:pPr>
    <w:rPr>
      <w:rFonts w:ascii="Times New Roman" w:hAnsi="Times New Roman" w:eastAsia="宋体" w:cs="Times New Roman"/>
      <w:color w:val="auto"/>
      <w:sz w:val="20"/>
      <w:szCs w:val="20"/>
    </w:rPr>
  </w:style>
  <w:style w:type="paragraph" w:styleId="1172" w:customStyle="1">
    <w:name w:val="样式 加粗 居中1"/>
    <w:next w:val="1023"/>
    <w:qFormat/>
    <w:pPr>
      <w:ind w:firstLine="2560"/>
      <w:jc w:val="center"/>
    </w:pPr>
    <w:rPr>
      <w:rFonts w:ascii="Calibri" w:hAnsi="Calibri" w:eastAsia="宋体" w:cs="宋体"/>
    </w:rPr>
  </w:style>
  <w:style w:type="paragraph" w:styleId="1173" w:customStyle="1">
    <w:name w:val="修订2"/>
    <w:qFormat/>
    <w:rPr>
      <w:rFonts w:ascii="Calibri" w:hAnsi="Calibri" w:eastAsia="宋体" w:cs="宋体"/>
    </w:rPr>
  </w:style>
  <w:style w:type="paragraph" w:styleId="1174" w:customStyle="1">
    <w:name w:val="Body"/>
    <w:next w:val="1113"/>
    <w:qFormat/>
    <w:pPr>
      <w:ind w:left="567" w:right="2835" w:firstLine="3584"/>
      <w:spacing w:after="60"/>
    </w:pPr>
    <w:rPr>
      <w:rFonts w:ascii="Calibri" w:hAnsi="Calibri" w:eastAsia="宋体" w:cs="宋体"/>
    </w:rPr>
  </w:style>
  <w:style w:type="paragraph" w:styleId="1175" w:customStyle="1">
    <w:name w:val="正文首行缩进 21"/>
    <w:basedOn w:val="747"/>
    <w:next w:val="1174"/>
    <w:qFormat/>
    <w:pPr>
      <w:ind w:left="200" w:firstLine="3784"/>
      <w:jc w:val="center"/>
      <w:spacing w:line="360" w:lineRule="auto"/>
      <w:widowControl/>
    </w:pPr>
    <w:rPr>
      <w:rFonts w:ascii="Calibri" w:hAnsi="Calibri"/>
      <w:sz w:val="20"/>
      <w:szCs w:val="20"/>
    </w:rPr>
  </w:style>
  <w:style w:type="paragraph" w:styleId="1176" w:customStyle="1">
    <w:name w:val="Char Char"/>
    <w:next w:val="1170"/>
    <w:qFormat/>
    <w:pPr>
      <w:ind w:firstLine="14"/>
      <w:spacing w:line="360" w:lineRule="auto"/>
      <w:shd w:val="clear" w:color="000000" w:fill="000080"/>
    </w:pPr>
    <w:rPr>
      <w:rFonts w:ascii="Calibri" w:hAnsi="Calibri" w:eastAsia="宋体" w:cs="宋体"/>
    </w:rPr>
  </w:style>
  <w:style w:type="paragraph" w:styleId="1177" w:customStyle="1">
    <w:name w:val="正文_0_0"/>
    <w:next w:val="1022"/>
    <w:qFormat/>
    <w:pPr>
      <w:ind w:firstLine="3584"/>
      <w:jc w:val="both"/>
      <w:widowControl w:val="off"/>
    </w:pPr>
    <w:rPr>
      <w:rFonts w:ascii="Calibri" w:hAnsi="Calibri" w:eastAsia="宋体" w:cs="宋体"/>
    </w:rPr>
  </w:style>
  <w:style w:type="paragraph" w:styleId="1178" w:customStyle="1">
    <w:name w:val="Char Char Char Char Char Char1 Char Char Char Char Char Char1 Char Char Char1"/>
    <w:basedOn w:val="735"/>
    <w:next w:val="1179"/>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79" w:customStyle="1">
    <w:name w:val="xl64"/>
    <w:basedOn w:val="735"/>
    <w:next w:val="1151"/>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180" w:customStyle="1">
    <w:name w:val="style16"/>
    <w:basedOn w:val="735"/>
    <w:next w:val="854"/>
    <w:qFormat/>
    <w:pPr>
      <w:ind w:left="1024" w:firstLine="2048"/>
      <w:keepLines w:val="0"/>
      <w:keepNext w:val="0"/>
      <w:spacing w:before="280" w:after="280"/>
      <w:widowControl/>
    </w:pPr>
    <w:rPr>
      <w:rFonts w:ascii="Times New Roman" w:hAnsi="Times New Roman" w:eastAsia="宋体" w:cs="Times New Roman"/>
      <w:color w:val="auto"/>
      <w:sz w:val="20"/>
      <w:szCs w:val="20"/>
    </w:rPr>
  </w:style>
  <w:style w:type="paragraph" w:styleId="1181" w:customStyle="1">
    <w:name w:val="索引 11"/>
    <w:basedOn w:val="735"/>
    <w:next w:val="734"/>
    <w:qFormat/>
    <w:pPr>
      <w:ind w:left="1024" w:firstLine="3584"/>
      <w:keepLines w:val="0"/>
      <w:keepNext w:val="0"/>
      <w:spacing w:before="0" w:after="0"/>
      <w:widowControl/>
    </w:pPr>
    <w:rPr>
      <w:rFonts w:ascii="Times New Roman" w:hAnsi="Times New Roman" w:eastAsia="宋体" w:cs="Times New Roman"/>
      <w:color w:val="auto"/>
      <w:sz w:val="20"/>
      <w:szCs w:val="20"/>
    </w:rPr>
  </w:style>
  <w:style w:type="paragraph" w:styleId="1182" w:customStyle="1">
    <w:name w:val="H 3"/>
    <w:basedOn w:val="738"/>
    <w:next w:val="1183"/>
    <w:qFormat/>
    <w:pPr>
      <w:ind w:left="1429" w:firstLine="18"/>
      <w:keepLines w:val="0"/>
      <w:keepNext w:val="0"/>
      <w:spacing w:before="0" w:after="0" w:line="360" w:lineRule="auto"/>
      <w:widowControl/>
      <w:outlineLvl w:val="2"/>
    </w:pPr>
    <w:rPr>
      <w:rFonts w:ascii="Times New Roman" w:hAnsi="Times New Roman" w:eastAsia="宋体" w:cs="Times New Roman"/>
      <w:color w:val="auto"/>
      <w:sz w:val="20"/>
      <w:szCs w:val="20"/>
    </w:rPr>
  </w:style>
  <w:style w:type="paragraph" w:styleId="1183" w:customStyle="1">
    <w:name w:val="xl83"/>
    <w:basedOn w:val="735"/>
    <w:next w:val="1167"/>
    <w:qFormat/>
    <w:pPr>
      <w:ind w:left="1024" w:firstLine="5120"/>
      <w:keepLines w:val="0"/>
      <w:keepNext w:val="0"/>
      <w:spacing w:before="280" w:after="280"/>
      <w:widowControl/>
    </w:pPr>
    <w:rPr>
      <w:rFonts w:ascii="Times New Roman" w:hAnsi="Times New Roman" w:eastAsia="宋体" w:cs="Times New Roman"/>
      <w:color w:val="auto"/>
      <w:sz w:val="20"/>
      <w:szCs w:val="20"/>
    </w:rPr>
  </w:style>
  <w:style w:type="paragraph" w:styleId="1184" w:customStyle="1">
    <w:name w:val="表格文字（居中）"/>
    <w:basedOn w:val="735"/>
    <w:next w:val="1180"/>
    <w:qFormat/>
    <w:pPr>
      <w:ind w:left="1024" w:firstLine="2560"/>
      <w:jc w:val="center"/>
      <w:keepLines w:val="0"/>
      <w:keepNext w:val="0"/>
      <w:spacing w:before="0" w:after="0" w:line="360" w:lineRule="auto"/>
      <w:widowControl/>
    </w:pPr>
    <w:rPr>
      <w:rFonts w:ascii="Times New Roman" w:hAnsi="Times New Roman" w:eastAsia="宋体" w:cs="Times New Roman"/>
      <w:color w:val="auto"/>
      <w:sz w:val="20"/>
      <w:szCs w:val="20"/>
    </w:rPr>
  </w:style>
  <w:style w:type="paragraph" w:styleId="1185" w:customStyle="1">
    <w:name w:val="正文首行缩进两字符"/>
    <w:basedOn w:val="735"/>
    <w:next w:val="1169"/>
    <w:qFormat/>
    <w:pPr>
      <w:ind w:left="200" w:firstLine="3784"/>
      <w:keepLines w:val="0"/>
      <w:keepNext w:val="0"/>
      <w:spacing w:before="0" w:after="0" w:line="360" w:lineRule="auto"/>
      <w:widowControl/>
    </w:pPr>
    <w:rPr>
      <w:rFonts w:ascii="Times New Roman" w:hAnsi="Times New Roman" w:eastAsia="宋体" w:cs="Times New Roman"/>
      <w:color w:val="auto"/>
      <w:sz w:val="20"/>
      <w:szCs w:val="20"/>
    </w:rPr>
  </w:style>
  <w:style w:type="paragraph" w:styleId="1186" w:customStyle="1">
    <w:name w:val="1"/>
    <w:basedOn w:val="735"/>
    <w:next w:val="774"/>
    <w:qFormat/>
    <w:pPr>
      <w:ind w:left="1024" w:firstLine="2048"/>
      <w:keepLines w:val="0"/>
      <w:keepNext w:val="0"/>
      <w:spacing w:before="0" w:after="0"/>
      <w:widowControl/>
    </w:pPr>
    <w:rPr>
      <w:rFonts w:ascii="Times New Roman" w:hAnsi="Times New Roman" w:eastAsia="宋体" w:cs="Times New Roman"/>
      <w:color w:val="auto"/>
      <w:sz w:val="20"/>
      <w:szCs w:val="20"/>
    </w:rPr>
  </w:style>
  <w:style w:type="paragraph" w:styleId="1187" w:customStyle="1">
    <w:name w:val="_Style 398"/>
    <w:basedOn w:val="735"/>
    <w:next w:val="734"/>
    <w:qFormat/>
    <w:pPr>
      <w:ind w:left="1024"/>
      <w:spacing w:before="240" w:after="0" w:line="259" w:lineRule="auto"/>
      <w:widowControl/>
      <w:outlineLvl w:val="9"/>
    </w:pPr>
    <w:rPr>
      <w:rFonts w:ascii="Cambria" w:hAnsi="Cambria" w:eastAsia="宋体" w:cs="Times New Roman"/>
      <w:color w:val="365f91"/>
      <w:sz w:val="32"/>
      <w:szCs w:val="32"/>
    </w:rPr>
  </w:style>
  <w:style w:type="paragraph" w:styleId="1188" w:customStyle="1">
    <w:name w:val="Table Paragraph"/>
    <w:basedOn w:val="734"/>
    <w:uiPriority w:val="1"/>
    <w:qFormat/>
    <w:pPr>
      <w:ind w:left="1024"/>
      <w:widowControl/>
    </w:pPr>
    <w:rPr>
      <w:rFonts w:ascii="宋体" w:hAnsi="宋体" w:eastAsia="宋体" w:cs="宋体"/>
      <w:sz w:val="20"/>
      <w:szCs w:val="20"/>
      <w:lang w:val="zh-CN" w:bidi="zh-CN"/>
    </w:rPr>
  </w:style>
  <w:style w:type="paragraph" w:styleId="1189" w:customStyle="1">
    <w:name w:val="_Style 400"/>
    <w:qFormat/>
    <w:rPr>
      <w:rFonts w:ascii="Calibri" w:hAnsi="Calibri" w:eastAsia="宋体" w:cs="宋体"/>
    </w:rPr>
  </w:style>
  <w:style w:type="paragraph" w:styleId="1190" w:customStyle="1">
    <w:name w:val="Style1"/>
    <w:basedOn w:val="734"/>
    <w:qFormat/>
    <w:pPr>
      <w:widowControl/>
      <w:tabs>
        <w:tab w:val="left" w:pos="-720" w:leader="none"/>
      </w:tabs>
    </w:pPr>
    <w:rPr>
      <w:rFonts w:ascii="Times New Roman" w:hAnsi="Times New Roman" w:eastAsia="宋体" w:cs="Times New Roman"/>
      <w:spacing w:val="-3"/>
      <w:sz w:val="24"/>
      <w:szCs w:val="24"/>
      <w:lang w:val="en-AU" w:eastAsia="en-US"/>
    </w:rPr>
  </w:style>
  <w:style w:type="paragraph" w:styleId="1191" w:customStyle="1">
    <w:name w:val="msolistparagraph"/>
    <w:basedOn w:val="735"/>
    <w:next w:val="1068"/>
    <w:qFormat/>
    <w:pPr>
      <w:ind w:left="420" w:firstLine="3748"/>
      <w:keepLines w:val="0"/>
      <w:keepNext w:val="0"/>
      <w:spacing w:before="0" w:after="0"/>
      <w:widowControl/>
    </w:pPr>
    <w:rPr>
      <w:rFonts w:ascii="Times New Roman" w:hAnsi="Times New Roman" w:eastAsia="宋体" w:cs="Times New Roman"/>
      <w:color w:val="auto"/>
      <w:sz w:val="20"/>
      <w:szCs w:val="20"/>
    </w:rPr>
  </w:style>
  <w:style w:type="paragraph" w:styleId="1192" w:customStyle="1">
    <w:name w:val="Char1 Char Char Char"/>
    <w:basedOn w:val="735"/>
    <w:next w:val="858"/>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93" w:customStyle="1">
    <w:name w:val="表格文字"/>
    <w:next w:val="1156"/>
    <w:qFormat/>
    <w:pPr>
      <w:ind w:firstLine="3584"/>
    </w:pPr>
    <w:rPr>
      <w:rFonts w:ascii="Calibri" w:hAnsi="Calibri" w:eastAsia="宋体" w:cs="宋体"/>
    </w:rPr>
  </w:style>
  <w:style w:type="paragraph" w:styleId="1194" w:customStyle="1">
    <w:name w:val="xl72"/>
    <w:basedOn w:val="735"/>
    <w:next w:val="1063"/>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195" w:customStyle="1">
    <w:name w:val="插图"/>
    <w:next w:val="734"/>
    <w:qFormat/>
    <w:pPr>
      <w:ind w:firstLine="4608"/>
      <w:jc w:val="center"/>
    </w:pPr>
    <w:rPr>
      <w:rFonts w:ascii="Calibri" w:hAnsi="Calibri" w:eastAsia="宋体" w:cs="宋体"/>
    </w:rPr>
  </w:style>
  <w:style w:type="paragraph" w:styleId="1196" w:customStyle="1">
    <w:name w:val="列出段落3"/>
    <w:basedOn w:val="735"/>
    <w:next w:val="1100"/>
    <w:qFormat/>
    <w:pPr>
      <w:ind w:left="420" w:firstLine="3748"/>
      <w:keepLines w:val="0"/>
      <w:keepNext w:val="0"/>
      <w:spacing w:before="0" w:after="0"/>
      <w:widowControl/>
    </w:pPr>
    <w:rPr>
      <w:rFonts w:ascii="Times New Roman" w:hAnsi="Times New Roman" w:eastAsia="宋体" w:cs="Times New Roman"/>
      <w:color w:val="auto"/>
      <w:sz w:val="20"/>
      <w:szCs w:val="20"/>
    </w:rPr>
  </w:style>
  <w:style w:type="paragraph" w:styleId="1197" w:customStyle="1">
    <w:name w:val="目录标题"/>
    <w:basedOn w:val="735"/>
    <w:next w:val="734"/>
    <w:qFormat/>
    <w:pPr>
      <w:ind w:left="419" w:firstLine="7331"/>
      <w:jc w:val="center"/>
      <w:keepLines w:val="0"/>
      <w:keepNext w:val="0"/>
      <w:spacing w:before="566" w:after="544" w:line="566" w:lineRule="atLeast"/>
      <w:widowControl/>
    </w:pPr>
    <w:rPr>
      <w:rFonts w:ascii="Times New Roman" w:hAnsi="Times New Roman" w:eastAsia="宋体" w:cs="Times New Roman"/>
      <w:color w:val="auto"/>
      <w:sz w:val="20"/>
      <w:szCs w:val="20"/>
    </w:rPr>
  </w:style>
  <w:style w:type="paragraph" w:styleId="1198" w:customStyle="1">
    <w:name w:val="默认段落字体 Para Char Char Char Char Char Char Char Char Char1 Char Char Char Char"/>
    <w:basedOn w:val="735"/>
    <w:next w:val="1103"/>
    <w:qFormat/>
    <w:pPr>
      <w:ind w:left="1024" w:firstLine="2560"/>
      <w:keepLines w:val="0"/>
      <w:keepNext w:val="0"/>
      <w:spacing w:before="0" w:after="0"/>
      <w:widowControl/>
    </w:pPr>
    <w:rPr>
      <w:rFonts w:ascii="Times New Roman" w:hAnsi="Times New Roman" w:eastAsia="宋体" w:cs="Times New Roman"/>
      <w:color w:val="auto"/>
      <w:sz w:val="20"/>
      <w:szCs w:val="20"/>
    </w:rPr>
  </w:style>
  <w:style w:type="paragraph" w:styleId="1199" w:customStyle="1">
    <w:name w:val="WPSOffice手动目录 2"/>
    <w:qFormat/>
    <w:pPr>
      <w:ind w:left="200"/>
    </w:pPr>
    <w:rPr>
      <w:rFonts w:ascii="宋体" w:hAnsi="宋体" w:eastAsia="宋体" w:cs="宋体"/>
    </w:rPr>
  </w:style>
  <w:style w:type="paragraph" w:styleId="1200" w:customStyle="1">
    <w:name w:val="表内文字"/>
    <w:basedOn w:val="735"/>
    <w:next w:val="771"/>
    <w:qFormat/>
    <w:pPr>
      <w:ind w:left="1024" w:firstLine="7680"/>
      <w:jc w:val="center"/>
      <w:keepLines w:val="0"/>
      <w:keepNext w:val="0"/>
      <w:spacing w:before="50" w:after="50"/>
      <w:widowControl/>
    </w:pPr>
    <w:rPr>
      <w:rFonts w:ascii="Times New Roman" w:hAnsi="Times New Roman" w:eastAsia="宋体" w:cs="Times New Roman"/>
      <w:color w:val="auto"/>
      <w:sz w:val="20"/>
      <w:szCs w:val="20"/>
    </w:rPr>
  </w:style>
  <w:style w:type="paragraph" w:styleId="1201" w:customStyle="1">
    <w:name w:val="xl66"/>
    <w:basedOn w:val="735"/>
    <w:next w:val="1184"/>
    <w:qFormat/>
    <w:pPr>
      <w:ind w:left="1024" w:firstLine="3584"/>
      <w:keepLines w:val="0"/>
      <w:keepNext w:val="0"/>
      <w:spacing w:before="280" w:after="280"/>
      <w:widowControl/>
    </w:pPr>
    <w:rPr>
      <w:rFonts w:ascii="Times New Roman" w:hAnsi="Times New Roman" w:eastAsia="宋体" w:cs="Times New Roman"/>
      <w:color w:val="auto"/>
      <w:sz w:val="20"/>
      <w:szCs w:val="20"/>
    </w:rPr>
  </w:style>
  <w:style w:type="paragraph" w:styleId="1202" w:customStyle="1">
    <w:name w:val="*正文"/>
    <w:basedOn w:val="734"/>
    <w:qFormat/>
    <w:pPr>
      <w:ind w:firstLine="200"/>
      <w:spacing w:line="360" w:lineRule="auto"/>
      <w:widowControl/>
    </w:pPr>
    <w:rPr>
      <w:rFonts w:ascii="仿宋_GB2312" w:hAnsi="Times New Roman" w:eastAsia="仿宋_GB2312" w:cs="Times New Roman"/>
      <w:sz w:val="24"/>
      <w:szCs w:val="28"/>
    </w:rPr>
  </w:style>
  <w:style w:type="paragraph" w:styleId="1203" w:customStyle="1">
    <w:name w:val="0"/>
    <w:basedOn w:val="735"/>
    <w:next w:val="1106"/>
    <w:qFormat/>
    <w:pPr>
      <w:ind w:left="1024" w:firstLine="2815"/>
      <w:keepLines w:val="0"/>
      <w:keepNext w:val="0"/>
      <w:spacing w:before="0" w:after="0" w:line="360" w:lineRule="auto"/>
      <w:widowControl/>
    </w:pPr>
    <w:rPr>
      <w:rFonts w:ascii="Times New Roman" w:hAnsi="Times New Roman" w:eastAsia="宋体" w:cs="Times New Roman"/>
      <w:color w:val="auto"/>
      <w:sz w:val="20"/>
      <w:szCs w:val="20"/>
    </w:rPr>
  </w:style>
  <w:style w:type="table" w:styleId="1204" w:customStyle="1">
    <w:name w:val="网格型11"/>
    <w:basedOn w:val="745"/>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5" w:customStyle="1">
    <w:name w:val="font61"/>
    <w:qFormat/>
    <w:rPr>
      <w:rFonts w:hint="default" w:ascii="Times New Roman" w:hAnsi="Times New Roman" w:cs="Times New Roman"/>
      <w:b/>
      <w:bCs/>
      <w:color w:val="000000"/>
      <w:sz w:val="24"/>
      <w:szCs w:val="24"/>
      <w:u w:val="none"/>
    </w:rPr>
  </w:style>
  <w:style w:type="paragraph" w:styleId="1206" w:customStyle="1">
    <w:name w:val="msonormal"/>
    <w:basedOn w:val="734"/>
    <w:next w:val="761"/>
    <w:qFormat/>
    <w:pPr>
      <w:jc w:val="left"/>
      <w:spacing w:before="100" w:beforeAutospacing="1" w:after="100" w:afterAutospacing="1"/>
      <w:widowControl/>
    </w:pPr>
    <w:rPr>
      <w:rFonts w:ascii="宋体" w:hAnsi="宋体" w:eastAsia="宋体" w:cs="宋体"/>
      <w:sz w:val="24"/>
      <w:szCs w:val="24"/>
    </w:rPr>
  </w:style>
  <w:style w:type="table" w:styleId="1207" w:customStyle="1">
    <w:name w:val="网格型2"/>
    <w:qFormat/>
    <w:pPr>
      <w:jc w:val="both"/>
      <w:widowControl w:val="off"/>
    </w:pPr>
    <w:rPr>
      <w:rFonts w:ascii="宋体" w:hAnsi="宋体" w:eastAsia="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08" w:customStyle="1">
    <w:name w:val="标题 字符1"/>
    <w:uiPriority w:val="10"/>
    <w:qFormat/>
    <w:rPr>
      <w:rFonts w:ascii="等线 Light" w:hAnsi="等线 Light" w:cs="Times New Roman"/>
      <w:b/>
      <w:bCs/>
      <w:sz w:val="32"/>
      <w:szCs w:val="32"/>
    </w:rPr>
  </w:style>
  <w:style w:type="character" w:styleId="1209" w:customStyle="1">
    <w:name w:val="副标题 字符1"/>
    <w:uiPriority w:val="11"/>
    <w:qFormat/>
    <w:rPr>
      <w:rFonts w:ascii="等线 Light" w:hAnsi="等线 Light" w:cs="Times New Roman"/>
      <w:b/>
      <w:bCs/>
      <w:sz w:val="32"/>
      <w:szCs w:val="32"/>
    </w:rPr>
  </w:style>
  <w:style w:type="character" w:styleId="1210" w:customStyle="1">
    <w:name w:val="引用 字符1"/>
    <w:uiPriority w:val="99"/>
    <w:qFormat/>
    <w:rPr>
      <w:i/>
      <w:iCs/>
      <w:color w:val="404040"/>
      <w:sz w:val="21"/>
      <w:szCs w:val="22"/>
    </w:rPr>
  </w:style>
  <w:style w:type="character" w:styleId="1211" w:customStyle="1">
    <w:name w:val="明显引用 字符1"/>
    <w:uiPriority w:val="99"/>
    <w:qFormat/>
    <w:rPr>
      <w:i/>
      <w:iCs/>
      <w:color w:val="5b9bd5"/>
      <w:sz w:val="21"/>
      <w:szCs w:val="22"/>
    </w:rPr>
  </w:style>
  <w:style w:type="character" w:styleId="1212" w:customStyle="1">
    <w:name w:val="正文文本首行缩进 字符"/>
    <w:basedOn w:val="822"/>
    <w:link w:val="789"/>
    <w:uiPriority w:val="99"/>
    <w:semiHidden/>
    <w:qFormat/>
    <w:rPr>
      <w:rFonts w:ascii="楷体_GB2312" w:hAnsi="Arial" w:eastAsia="楷体_GB2312" w:cs="Times New Roman"/>
      <w:sz w:val="28"/>
      <w:szCs w:val="28"/>
    </w:rPr>
  </w:style>
  <w:style w:type="character" w:styleId="1213" w:customStyle="1">
    <w:name w:val="正文文本首行缩进 2 字符"/>
    <w:basedOn w:val="823"/>
    <w:link w:val="790"/>
    <w:uiPriority w:val="99"/>
    <w:semiHidden/>
    <w:qFormat/>
    <w:rPr>
      <w:rFonts w:ascii="Times New Roman" w:hAnsi="Times New Roman" w:eastAsia="宋体" w:cs="Times New Roman"/>
    </w:rPr>
  </w:style>
  <w:style w:type="paragraph" w:styleId="121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沈宇明</cp:lastModifiedBy>
  <cp:revision>11</cp:revision>
  <dcterms:created xsi:type="dcterms:W3CDTF">2026-06-05T07:01:00Z</dcterms:created>
  <dcterms:modified xsi:type="dcterms:W3CDTF">2026-06-10T02:22:49Z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eyJoZGlkIjoiZjk2MWM0MmMyMGYwMDNjYmY3NzAxYWU1MzEzMjQzZmUiLCJ1c2VySWQiOiIyMzI3NTEzMjEifQ==</vt:lpwstr>
  </property>
  <property fmtid="{D5CDD505-2E9C-101B-9397-08002B2CF9AE}" pid="3" name="KSOProductBuildVer">
    <vt:lpwstr>2052-12.1.0.25225</vt:lpwstr>
  </property>
  <property fmtid="{D5CDD505-2E9C-101B-9397-08002B2CF9AE}" pid="4" name="ICV">
    <vt:lpwstr>6E8F2E19165343CD99ABA7D255C9C7EE_13</vt:lpwstr>
  </property>
</Properties>
</file>